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68B68" w14:textId="77777777" w:rsidR="00F817BB" w:rsidRPr="00FB2DF4" w:rsidRDefault="00F817BB" w:rsidP="00F817BB">
      <w:pPr>
        <w:jc w:val="right"/>
        <w:rPr>
          <w:rFonts w:ascii="Times New Roman" w:hAnsi="Times New Roman" w:cs="Times New Roman"/>
          <w:sz w:val="24"/>
          <w:szCs w:val="24"/>
          <w:u w:val="single"/>
        </w:rPr>
      </w:pPr>
      <w:r w:rsidRPr="00FB2DF4">
        <w:rPr>
          <w:rFonts w:ascii="Times New Roman" w:hAnsi="Times New Roman" w:cs="Times New Roman"/>
          <w:sz w:val="24"/>
          <w:szCs w:val="24"/>
          <w:u w:val="single"/>
        </w:rPr>
        <w:t>Projekt</w:t>
      </w:r>
    </w:p>
    <w:p w14:paraId="50839378" w14:textId="77777777" w:rsidR="00F817BB" w:rsidRPr="007B6A73" w:rsidRDefault="00F817BB" w:rsidP="00F817BB">
      <w:pPr>
        <w:jc w:val="center"/>
        <w:rPr>
          <w:rFonts w:ascii="Times New Roman" w:hAnsi="Times New Roman" w:cs="Times New Roman"/>
          <w:b/>
          <w:bCs/>
          <w:sz w:val="24"/>
          <w:szCs w:val="24"/>
        </w:rPr>
      </w:pPr>
      <w:r w:rsidRPr="007B6A73">
        <w:rPr>
          <w:rFonts w:ascii="Times New Roman" w:hAnsi="Times New Roman" w:cs="Times New Roman"/>
          <w:b/>
          <w:bCs/>
          <w:sz w:val="24"/>
          <w:szCs w:val="24"/>
        </w:rPr>
        <w:t xml:space="preserve">USTAWA </w:t>
      </w:r>
    </w:p>
    <w:p w14:paraId="61093EA7" w14:textId="6758B0CD" w:rsidR="00F817BB" w:rsidRPr="007B6A73" w:rsidRDefault="00F817BB" w:rsidP="00F817BB">
      <w:pPr>
        <w:jc w:val="center"/>
        <w:rPr>
          <w:rFonts w:ascii="Times New Roman" w:hAnsi="Times New Roman" w:cs="Times New Roman"/>
          <w:sz w:val="24"/>
          <w:szCs w:val="24"/>
        </w:rPr>
      </w:pPr>
      <w:r w:rsidRPr="007B6A73">
        <w:rPr>
          <w:rFonts w:ascii="Times New Roman" w:hAnsi="Times New Roman" w:cs="Times New Roman"/>
          <w:sz w:val="24"/>
          <w:szCs w:val="24"/>
        </w:rPr>
        <w:t>z dnia ………………</w:t>
      </w:r>
    </w:p>
    <w:p w14:paraId="600A0E48" w14:textId="1ABD32F5" w:rsidR="00F817BB" w:rsidRPr="007B6A73" w:rsidRDefault="00F817BB" w:rsidP="00F817BB">
      <w:pPr>
        <w:jc w:val="center"/>
        <w:rPr>
          <w:rFonts w:ascii="Times New Roman" w:hAnsi="Times New Roman" w:cs="Times New Roman"/>
          <w:b/>
          <w:bCs/>
          <w:sz w:val="24"/>
          <w:szCs w:val="24"/>
        </w:rPr>
      </w:pPr>
      <w:r w:rsidRPr="007B6A73">
        <w:rPr>
          <w:rFonts w:ascii="Times New Roman" w:hAnsi="Times New Roman" w:cs="Times New Roman"/>
          <w:b/>
          <w:bCs/>
          <w:sz w:val="24"/>
          <w:szCs w:val="24"/>
        </w:rPr>
        <w:t>o utworzeniu Akademii Włocławskiej</w:t>
      </w:r>
    </w:p>
    <w:p w14:paraId="7CD2B738" w14:textId="77777777" w:rsidR="00F817BB" w:rsidRPr="007B6A73" w:rsidRDefault="00F817BB" w:rsidP="00F817BB">
      <w:pPr>
        <w:jc w:val="both"/>
        <w:rPr>
          <w:rFonts w:ascii="Times New Roman" w:hAnsi="Times New Roman" w:cs="Times New Roman"/>
          <w:sz w:val="24"/>
          <w:szCs w:val="24"/>
        </w:rPr>
      </w:pPr>
    </w:p>
    <w:p w14:paraId="5D8BCF51" w14:textId="77777777" w:rsidR="00D61892" w:rsidRPr="007B6A73" w:rsidRDefault="00D61892" w:rsidP="00D61892">
      <w:pPr>
        <w:spacing w:after="0" w:line="276" w:lineRule="auto"/>
        <w:ind w:firstLine="360"/>
        <w:jc w:val="both"/>
        <w:rPr>
          <w:rFonts w:ascii="Times New Roman" w:hAnsi="Times New Roman" w:cs="Times New Roman"/>
          <w:b/>
          <w:bCs/>
          <w:sz w:val="24"/>
          <w:szCs w:val="24"/>
        </w:rPr>
      </w:pPr>
    </w:p>
    <w:p w14:paraId="598357E3" w14:textId="3012D540"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b/>
          <w:bCs/>
          <w:sz w:val="24"/>
          <w:szCs w:val="24"/>
        </w:rPr>
        <w:t>Art. 1.</w:t>
      </w:r>
      <w:r w:rsidRPr="007B6A73">
        <w:rPr>
          <w:rFonts w:ascii="Times New Roman" w:hAnsi="Times New Roman" w:cs="Times New Roman"/>
          <w:sz w:val="24"/>
          <w:szCs w:val="24"/>
        </w:rPr>
        <w:t xml:space="preserve"> 1. Tworzy się z dniem 1 stycznia 2027 r. Akademię Włocławską, zwaną dalej „Akademią”.</w:t>
      </w:r>
    </w:p>
    <w:p w14:paraId="543173D7"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2. Siedzibą Akademii jest miasto Włocławek.</w:t>
      </w:r>
    </w:p>
    <w:p w14:paraId="15F000A8" w14:textId="798F241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 xml:space="preserve">3. Akademia jest </w:t>
      </w:r>
      <w:r w:rsidR="00F52E7D">
        <w:rPr>
          <w:rFonts w:ascii="Times New Roman" w:hAnsi="Times New Roman" w:cs="Times New Roman"/>
          <w:sz w:val="24"/>
          <w:szCs w:val="24"/>
        </w:rPr>
        <w:t>publiczną uczelnią akademicką</w:t>
      </w:r>
      <w:r w:rsidRPr="007B6A73">
        <w:rPr>
          <w:rFonts w:ascii="Times New Roman" w:hAnsi="Times New Roman" w:cs="Times New Roman"/>
          <w:sz w:val="24"/>
          <w:szCs w:val="24"/>
        </w:rPr>
        <w:t>.</w:t>
      </w:r>
    </w:p>
    <w:p w14:paraId="3355E9F3" w14:textId="77777777" w:rsidR="00D61892" w:rsidRPr="007B6A73" w:rsidRDefault="00D61892" w:rsidP="00D61892">
      <w:pPr>
        <w:spacing w:after="0" w:line="276" w:lineRule="auto"/>
        <w:ind w:firstLine="360"/>
        <w:jc w:val="both"/>
        <w:rPr>
          <w:rFonts w:ascii="Times New Roman" w:hAnsi="Times New Roman" w:cs="Times New Roman"/>
          <w:sz w:val="24"/>
          <w:szCs w:val="24"/>
        </w:rPr>
      </w:pPr>
    </w:p>
    <w:p w14:paraId="01FCDC9C"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b/>
          <w:bCs/>
          <w:sz w:val="24"/>
          <w:szCs w:val="24"/>
        </w:rPr>
        <w:t>Art. 2.</w:t>
      </w:r>
      <w:r w:rsidRPr="007B6A73">
        <w:rPr>
          <w:rFonts w:ascii="Times New Roman" w:hAnsi="Times New Roman" w:cs="Times New Roman"/>
          <w:sz w:val="24"/>
          <w:szCs w:val="24"/>
        </w:rPr>
        <w:t xml:space="preserve"> 1. Akademię tworzy się z Państwowej Akademii Nauk Stosowanych we Włocławku, zwanej dalej „Uczelnią”.</w:t>
      </w:r>
    </w:p>
    <w:p w14:paraId="30F5A7B1"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2. Z dniem utworzenia Akademii znosi się Uczelnię.</w:t>
      </w:r>
    </w:p>
    <w:p w14:paraId="5B2EFE53" w14:textId="77777777" w:rsidR="00D61892" w:rsidRPr="007B6A73" w:rsidRDefault="00D61892" w:rsidP="00D61892">
      <w:pPr>
        <w:spacing w:after="0" w:line="276" w:lineRule="auto"/>
        <w:ind w:firstLine="360"/>
        <w:jc w:val="both"/>
        <w:rPr>
          <w:rFonts w:ascii="Times New Roman" w:hAnsi="Times New Roman" w:cs="Times New Roman"/>
          <w:sz w:val="24"/>
          <w:szCs w:val="24"/>
        </w:rPr>
      </w:pPr>
    </w:p>
    <w:p w14:paraId="34DFABDE"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b/>
          <w:bCs/>
          <w:sz w:val="24"/>
          <w:szCs w:val="24"/>
        </w:rPr>
        <w:t>Art. 3.</w:t>
      </w:r>
      <w:r w:rsidRPr="007B6A73">
        <w:rPr>
          <w:rFonts w:ascii="Times New Roman" w:hAnsi="Times New Roman" w:cs="Times New Roman"/>
          <w:sz w:val="24"/>
          <w:szCs w:val="24"/>
        </w:rPr>
        <w:t xml:space="preserve"> Nadzór nad Akademią sprawuje minister właściwy do spraw szkolnictwa wyższego i nauki.</w:t>
      </w:r>
    </w:p>
    <w:p w14:paraId="03D124D7" w14:textId="77777777" w:rsidR="00D61892" w:rsidRPr="007B6A73" w:rsidRDefault="00D61892" w:rsidP="00D61892">
      <w:pPr>
        <w:spacing w:after="0" w:line="276" w:lineRule="auto"/>
        <w:ind w:firstLine="360"/>
        <w:jc w:val="both"/>
        <w:rPr>
          <w:rFonts w:ascii="Times New Roman" w:hAnsi="Times New Roman" w:cs="Times New Roman"/>
          <w:sz w:val="24"/>
          <w:szCs w:val="24"/>
        </w:rPr>
      </w:pPr>
    </w:p>
    <w:p w14:paraId="097F00A2"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b/>
          <w:bCs/>
          <w:sz w:val="24"/>
          <w:szCs w:val="24"/>
        </w:rPr>
        <w:t>Art. 4. 1.</w:t>
      </w:r>
      <w:r w:rsidRPr="007B6A73">
        <w:rPr>
          <w:rFonts w:ascii="Times New Roman" w:hAnsi="Times New Roman" w:cs="Times New Roman"/>
          <w:sz w:val="24"/>
          <w:szCs w:val="24"/>
        </w:rPr>
        <w:t xml:space="preserve"> Mienie obejmujące własność i inne prawa majątkowe Uczelni staje się z dniem utworzenia Akademii mieniem Akademii.</w:t>
      </w:r>
    </w:p>
    <w:p w14:paraId="2E410455"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2. Akademia wstępuje z dniem jej utworzenia w prawa i obowiązki Uczelni, w tym w prawa i obowiązki wynikające z decyzji administracyjnych.</w:t>
      </w:r>
    </w:p>
    <w:p w14:paraId="0BC3B183"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3. Stan gospodarki finansowej Uczelni zostaje wykazany w bilansie sporządzonym przez Uczelnię na dzień poprzedzający dzień jej zniesienia. Bilans zamknięcia Uczelni staje się bilansem otwarcia Akademii.</w:t>
      </w:r>
    </w:p>
    <w:p w14:paraId="6D7DA6A2" w14:textId="77777777" w:rsidR="00D61892" w:rsidRPr="007B6A73" w:rsidRDefault="00D61892" w:rsidP="00D61892">
      <w:pPr>
        <w:spacing w:after="0" w:line="276" w:lineRule="auto"/>
        <w:ind w:firstLine="360"/>
        <w:jc w:val="both"/>
        <w:rPr>
          <w:rFonts w:ascii="Times New Roman" w:hAnsi="Times New Roman" w:cs="Times New Roman"/>
          <w:sz w:val="24"/>
          <w:szCs w:val="24"/>
        </w:rPr>
      </w:pPr>
    </w:p>
    <w:p w14:paraId="086E8FF6"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b/>
          <w:bCs/>
          <w:sz w:val="24"/>
          <w:szCs w:val="24"/>
        </w:rPr>
        <w:t>Art. 5.</w:t>
      </w:r>
      <w:r w:rsidRPr="007B6A73">
        <w:rPr>
          <w:rFonts w:ascii="Times New Roman" w:hAnsi="Times New Roman" w:cs="Times New Roman"/>
          <w:sz w:val="24"/>
          <w:szCs w:val="24"/>
        </w:rPr>
        <w:t xml:space="preserve"> 1. Z dniem utworzenia Akademii:</w:t>
      </w:r>
    </w:p>
    <w:p w14:paraId="4973AA2C"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1) jednostki organizacyjne Uczelni stają się jednostkami organizacyjnymi Akademii;</w:t>
      </w:r>
    </w:p>
    <w:p w14:paraId="39E7BC3D" w14:textId="77777777" w:rsidR="00D61892" w:rsidRPr="007B6A73" w:rsidRDefault="00D61892" w:rsidP="00815116">
      <w:pPr>
        <w:spacing w:after="0" w:line="276" w:lineRule="auto"/>
        <w:ind w:left="360"/>
        <w:jc w:val="both"/>
        <w:rPr>
          <w:rFonts w:ascii="Times New Roman" w:hAnsi="Times New Roman" w:cs="Times New Roman"/>
          <w:sz w:val="24"/>
          <w:szCs w:val="24"/>
        </w:rPr>
      </w:pPr>
      <w:r w:rsidRPr="007B6A73">
        <w:rPr>
          <w:rFonts w:ascii="Times New Roman" w:hAnsi="Times New Roman" w:cs="Times New Roman"/>
          <w:sz w:val="24"/>
          <w:szCs w:val="24"/>
        </w:rPr>
        <w:t>2) osoby pełniące w Uczelni funkcje kierownicze, inne niż funkcja rektora, stają się osobami pełniącymi odpowiednie funkcje kierownicze w Akademii i pełnią te funkcje do końca okresu, na który zostały powołane;</w:t>
      </w:r>
    </w:p>
    <w:p w14:paraId="06E42F05" w14:textId="122CEA1C" w:rsidR="00D61892" w:rsidRPr="007B6A73" w:rsidRDefault="00D61892" w:rsidP="00815116">
      <w:pPr>
        <w:spacing w:after="0" w:line="276" w:lineRule="auto"/>
        <w:ind w:left="360"/>
        <w:jc w:val="both"/>
        <w:rPr>
          <w:rFonts w:ascii="Times New Roman" w:hAnsi="Times New Roman" w:cs="Times New Roman"/>
          <w:sz w:val="24"/>
          <w:szCs w:val="24"/>
        </w:rPr>
      </w:pPr>
      <w:r w:rsidRPr="007B6A73">
        <w:rPr>
          <w:rFonts w:ascii="Times New Roman" w:hAnsi="Times New Roman" w:cs="Times New Roman"/>
          <w:sz w:val="24"/>
          <w:szCs w:val="24"/>
        </w:rPr>
        <w:t xml:space="preserve">3) pracownicy zatrudnieni w Uczelni stają się pracownikami Akademii; przepis art. 23¹ ustawy z dnia 26 czerwca 1974 r. – Kodeks pracy (Dz. U. z </w:t>
      </w:r>
      <w:r w:rsidR="004456F4">
        <w:rPr>
          <w:rFonts w:ascii="Times New Roman" w:hAnsi="Times New Roman" w:cs="Times New Roman"/>
          <w:sz w:val="24"/>
          <w:szCs w:val="24"/>
        </w:rPr>
        <w:t>2025</w:t>
      </w:r>
      <w:r w:rsidR="004456F4" w:rsidRPr="007B6A73">
        <w:rPr>
          <w:rFonts w:ascii="Times New Roman" w:hAnsi="Times New Roman" w:cs="Times New Roman"/>
          <w:sz w:val="24"/>
          <w:szCs w:val="24"/>
        </w:rPr>
        <w:t xml:space="preserve"> </w:t>
      </w:r>
      <w:r w:rsidRPr="007B6A73">
        <w:rPr>
          <w:rFonts w:ascii="Times New Roman" w:hAnsi="Times New Roman" w:cs="Times New Roman"/>
          <w:sz w:val="24"/>
          <w:szCs w:val="24"/>
        </w:rPr>
        <w:t xml:space="preserve">r. poz. </w:t>
      </w:r>
      <w:r w:rsidR="004456F4">
        <w:rPr>
          <w:rFonts w:ascii="Times New Roman" w:hAnsi="Times New Roman" w:cs="Times New Roman"/>
          <w:sz w:val="24"/>
          <w:szCs w:val="24"/>
        </w:rPr>
        <w:t>277, 807</w:t>
      </w:r>
      <w:r w:rsidR="009720E5">
        <w:rPr>
          <w:rFonts w:ascii="Times New Roman" w:hAnsi="Times New Roman" w:cs="Times New Roman"/>
          <w:sz w:val="24"/>
          <w:szCs w:val="24"/>
        </w:rPr>
        <w:t xml:space="preserve">, </w:t>
      </w:r>
      <w:r w:rsidR="004456F4">
        <w:rPr>
          <w:rFonts w:ascii="Times New Roman" w:hAnsi="Times New Roman" w:cs="Times New Roman"/>
          <w:sz w:val="24"/>
          <w:szCs w:val="24"/>
        </w:rPr>
        <w:t>1423</w:t>
      </w:r>
      <w:r w:rsidR="009720E5">
        <w:rPr>
          <w:rFonts w:ascii="Times New Roman" w:hAnsi="Times New Roman" w:cs="Times New Roman"/>
          <w:sz w:val="24"/>
          <w:szCs w:val="24"/>
        </w:rPr>
        <w:t xml:space="preserve"> i 1661</w:t>
      </w:r>
      <w:r w:rsidR="004456F4">
        <w:rPr>
          <w:rFonts w:ascii="Times New Roman" w:hAnsi="Times New Roman" w:cs="Times New Roman"/>
          <w:sz w:val="24"/>
          <w:szCs w:val="24"/>
        </w:rPr>
        <w:t xml:space="preserve"> oraz z 2026 r. poz. 25 i 473</w:t>
      </w:r>
      <w:r w:rsidRPr="007B6A73">
        <w:rPr>
          <w:rFonts w:ascii="Times New Roman" w:hAnsi="Times New Roman" w:cs="Times New Roman"/>
          <w:sz w:val="24"/>
          <w:szCs w:val="24"/>
        </w:rPr>
        <w:t>) stosuje się odpowiednio;</w:t>
      </w:r>
    </w:p>
    <w:p w14:paraId="5F9AF4E6"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4) studenci Uczelni stają się studentami Akademii;</w:t>
      </w:r>
    </w:p>
    <w:p w14:paraId="0602DFA4" w14:textId="76A23FA0" w:rsidR="00D61892" w:rsidRPr="007B6A73" w:rsidRDefault="00D61892" w:rsidP="00815116">
      <w:pPr>
        <w:spacing w:after="0" w:line="276" w:lineRule="auto"/>
        <w:ind w:left="360"/>
        <w:jc w:val="both"/>
        <w:rPr>
          <w:rFonts w:ascii="Times New Roman" w:hAnsi="Times New Roman" w:cs="Times New Roman"/>
          <w:sz w:val="24"/>
          <w:szCs w:val="24"/>
        </w:rPr>
      </w:pPr>
      <w:r w:rsidRPr="007B6A73">
        <w:rPr>
          <w:rFonts w:ascii="Times New Roman" w:hAnsi="Times New Roman" w:cs="Times New Roman"/>
          <w:sz w:val="24"/>
          <w:szCs w:val="24"/>
        </w:rPr>
        <w:t>5) uczestnicy studiów podyplomowych</w:t>
      </w:r>
      <w:r w:rsidR="004456F4">
        <w:rPr>
          <w:rFonts w:ascii="Times New Roman" w:hAnsi="Times New Roman" w:cs="Times New Roman"/>
          <w:sz w:val="24"/>
          <w:szCs w:val="24"/>
        </w:rPr>
        <w:t>, kształcenia specjalistycznego</w:t>
      </w:r>
      <w:r w:rsidRPr="007B6A73">
        <w:rPr>
          <w:rFonts w:ascii="Times New Roman" w:hAnsi="Times New Roman" w:cs="Times New Roman"/>
          <w:sz w:val="24"/>
          <w:szCs w:val="24"/>
        </w:rPr>
        <w:t xml:space="preserve"> oraz innych form kształcenia Uczelni stają się uczestnikami odpowiednio studiów podyplomowych</w:t>
      </w:r>
      <w:r w:rsidR="00DC4A0A">
        <w:rPr>
          <w:rFonts w:ascii="Times New Roman" w:hAnsi="Times New Roman" w:cs="Times New Roman"/>
          <w:sz w:val="24"/>
          <w:szCs w:val="24"/>
        </w:rPr>
        <w:t>, kształcenia specjalistycznego</w:t>
      </w:r>
      <w:r w:rsidRPr="007B6A73">
        <w:rPr>
          <w:rFonts w:ascii="Times New Roman" w:hAnsi="Times New Roman" w:cs="Times New Roman"/>
          <w:sz w:val="24"/>
          <w:szCs w:val="24"/>
        </w:rPr>
        <w:t xml:space="preserve"> oraz innych form kształcenia Akademii.</w:t>
      </w:r>
    </w:p>
    <w:p w14:paraId="37B190A3" w14:textId="15836F80"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2. Osoby przyjęte do Uczelni na studia, studia podyplomowe</w:t>
      </w:r>
      <w:r w:rsidR="004456F4">
        <w:rPr>
          <w:rFonts w:ascii="Times New Roman" w:hAnsi="Times New Roman" w:cs="Times New Roman"/>
          <w:sz w:val="24"/>
          <w:szCs w:val="24"/>
        </w:rPr>
        <w:t xml:space="preserve">, kształcenie specjalistyczne </w:t>
      </w:r>
      <w:r w:rsidRPr="007B6A73">
        <w:rPr>
          <w:rFonts w:ascii="Times New Roman" w:hAnsi="Times New Roman" w:cs="Times New Roman"/>
          <w:sz w:val="24"/>
          <w:szCs w:val="24"/>
        </w:rPr>
        <w:t>lub inne formy kształcenia, które przed dniem utworzenia Akademii nie rozpoczęły kształcenia, stają się osobami przyjętymi odpowiednio na studia, studia podyplomowe</w:t>
      </w:r>
      <w:r w:rsidR="00FA6901">
        <w:rPr>
          <w:rFonts w:ascii="Times New Roman" w:hAnsi="Times New Roman" w:cs="Times New Roman"/>
          <w:sz w:val="24"/>
          <w:szCs w:val="24"/>
        </w:rPr>
        <w:t xml:space="preserve">, kształcenie specjalistyczne </w:t>
      </w:r>
      <w:r w:rsidRPr="007B6A73">
        <w:rPr>
          <w:rFonts w:ascii="Times New Roman" w:hAnsi="Times New Roman" w:cs="Times New Roman"/>
          <w:sz w:val="24"/>
          <w:szCs w:val="24"/>
        </w:rPr>
        <w:t>lub inne formy kształcenia w Akademii.</w:t>
      </w:r>
    </w:p>
    <w:p w14:paraId="431437CA"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lastRenderedPageBreak/>
        <w:t>3. Uprawnienia Uczelni do prowadzenia studiów na określonych kierunkach, poziomach i profilach stają się uprawnieniami Akademii.</w:t>
      </w:r>
    </w:p>
    <w:p w14:paraId="490C4EDD" w14:textId="16FA3E27" w:rsidR="00D61892"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 xml:space="preserve">4. Postępowania </w:t>
      </w:r>
      <w:r w:rsidR="007D2D15">
        <w:rPr>
          <w:rFonts w:ascii="Times New Roman" w:hAnsi="Times New Roman" w:cs="Times New Roman"/>
          <w:sz w:val="24"/>
          <w:szCs w:val="24"/>
        </w:rPr>
        <w:t xml:space="preserve">administracyjne, dyscyplinarne i w sprawach studenckich </w:t>
      </w:r>
      <w:r w:rsidRPr="007B6A73">
        <w:rPr>
          <w:rFonts w:ascii="Times New Roman" w:hAnsi="Times New Roman" w:cs="Times New Roman"/>
          <w:sz w:val="24"/>
          <w:szCs w:val="24"/>
        </w:rPr>
        <w:t>prowadzone przez Uczelnię, wszczęte i niezakończone przed dniem utworzenia Akademii, są prowadzone przez Akademię.</w:t>
      </w:r>
    </w:p>
    <w:p w14:paraId="297B3B61" w14:textId="3462339B" w:rsidR="007B676C" w:rsidRDefault="007B676C" w:rsidP="00D61892">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5. </w:t>
      </w:r>
      <w:r w:rsidRPr="007B676C">
        <w:rPr>
          <w:rFonts w:ascii="Times New Roman" w:hAnsi="Times New Roman" w:cs="Times New Roman"/>
          <w:sz w:val="24"/>
          <w:szCs w:val="24"/>
        </w:rPr>
        <w:t>Akademia wstępuje z dniem jej utworzenia na miejsce Uczelni do postępowań sądowych, sądowoadministracyjnych i egzekucyjnych, w których Uczelnia jest stroną lub uczestnikiem</w:t>
      </w:r>
      <w:r w:rsidR="00EC481D">
        <w:rPr>
          <w:rFonts w:ascii="Times New Roman" w:hAnsi="Times New Roman" w:cs="Times New Roman"/>
          <w:sz w:val="24"/>
          <w:szCs w:val="24"/>
        </w:rPr>
        <w:t>.</w:t>
      </w:r>
    </w:p>
    <w:p w14:paraId="03C88562" w14:textId="424B5E72" w:rsidR="00261400" w:rsidRDefault="007B676C" w:rsidP="00D61892">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6</w:t>
      </w:r>
      <w:r w:rsidR="00261400">
        <w:rPr>
          <w:rFonts w:ascii="Times New Roman" w:hAnsi="Times New Roman" w:cs="Times New Roman"/>
          <w:sz w:val="24"/>
          <w:szCs w:val="24"/>
        </w:rPr>
        <w:t xml:space="preserve">. </w:t>
      </w:r>
      <w:r w:rsidR="00261400" w:rsidRPr="00261400">
        <w:rPr>
          <w:rFonts w:ascii="Times New Roman" w:hAnsi="Times New Roman" w:cs="Times New Roman"/>
          <w:sz w:val="24"/>
          <w:szCs w:val="24"/>
        </w:rPr>
        <w:t xml:space="preserve">Akademia zachowuje kategorie naukowe przyznane </w:t>
      </w:r>
      <w:r w:rsidR="00261400">
        <w:rPr>
          <w:rFonts w:ascii="Times New Roman" w:hAnsi="Times New Roman" w:cs="Times New Roman"/>
          <w:sz w:val="24"/>
          <w:szCs w:val="24"/>
        </w:rPr>
        <w:t>Uczelni.</w:t>
      </w:r>
    </w:p>
    <w:p w14:paraId="26BBDEAC" w14:textId="2D719EF5" w:rsidR="00F2112F" w:rsidRPr="007B6A73" w:rsidRDefault="00F2112F" w:rsidP="005D4C0B">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7. </w:t>
      </w:r>
      <w:r w:rsidRPr="00F2112F">
        <w:rPr>
          <w:rFonts w:ascii="Times New Roman" w:hAnsi="Times New Roman" w:cs="Times New Roman"/>
          <w:sz w:val="24"/>
          <w:szCs w:val="24"/>
        </w:rPr>
        <w:t>Osiągnięcia naukowe Uczelni oraz dane dotyczące działalności naukowej Uczelni wprowadzone przed dniem utworzenia Akademii do Zintegrowanego Systemu Informacji o Szkolnictwie Wyższym i Nauce POL-on uwzględnia się w ewaluacji jakości działalności naukowej Akademii.</w:t>
      </w:r>
    </w:p>
    <w:p w14:paraId="783A504B" w14:textId="77777777" w:rsidR="00D61892" w:rsidRPr="007B6A73" w:rsidRDefault="00D61892" w:rsidP="00D61892">
      <w:pPr>
        <w:spacing w:after="0" w:line="276" w:lineRule="auto"/>
        <w:ind w:firstLine="360"/>
        <w:jc w:val="both"/>
        <w:rPr>
          <w:rFonts w:ascii="Times New Roman" w:hAnsi="Times New Roman" w:cs="Times New Roman"/>
          <w:sz w:val="24"/>
          <w:szCs w:val="24"/>
        </w:rPr>
      </w:pPr>
    </w:p>
    <w:p w14:paraId="4D4005AD" w14:textId="789F6AC0" w:rsidR="00E8497A"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b/>
          <w:bCs/>
          <w:sz w:val="24"/>
          <w:szCs w:val="24"/>
        </w:rPr>
        <w:t>Art. 6.</w:t>
      </w:r>
      <w:r w:rsidRPr="007B6A73">
        <w:rPr>
          <w:rFonts w:ascii="Times New Roman" w:hAnsi="Times New Roman" w:cs="Times New Roman"/>
          <w:sz w:val="24"/>
          <w:szCs w:val="24"/>
        </w:rPr>
        <w:t xml:space="preserve"> 1. </w:t>
      </w:r>
      <w:r w:rsidR="00E8497A">
        <w:rPr>
          <w:rFonts w:ascii="Times New Roman" w:hAnsi="Times New Roman" w:cs="Times New Roman"/>
          <w:sz w:val="24"/>
          <w:szCs w:val="24"/>
        </w:rPr>
        <w:t xml:space="preserve">Akademia uzyska </w:t>
      </w:r>
      <w:r w:rsidR="00737FD5">
        <w:rPr>
          <w:rFonts w:ascii="Times New Roman" w:hAnsi="Times New Roman" w:cs="Times New Roman"/>
          <w:sz w:val="24"/>
          <w:szCs w:val="24"/>
        </w:rPr>
        <w:t>kategorię naukową A</w:t>
      </w:r>
      <w:r w:rsidR="00AF0D53">
        <w:rPr>
          <w:rFonts w:ascii="Times New Roman" w:hAnsi="Times New Roman" w:cs="Times New Roman"/>
          <w:sz w:val="24"/>
          <w:szCs w:val="24"/>
        </w:rPr>
        <w:t>+</w:t>
      </w:r>
      <w:r w:rsidR="00737FD5">
        <w:rPr>
          <w:rFonts w:ascii="Times New Roman" w:hAnsi="Times New Roman" w:cs="Times New Roman"/>
          <w:sz w:val="24"/>
          <w:szCs w:val="24"/>
        </w:rPr>
        <w:t>, A albo B</w:t>
      </w:r>
      <w:r w:rsidR="00AF0D53">
        <w:rPr>
          <w:rFonts w:ascii="Times New Roman" w:hAnsi="Times New Roman" w:cs="Times New Roman"/>
          <w:sz w:val="24"/>
          <w:szCs w:val="24"/>
        </w:rPr>
        <w:t>+</w:t>
      </w:r>
      <w:r w:rsidR="00737FD5">
        <w:rPr>
          <w:rFonts w:ascii="Times New Roman" w:hAnsi="Times New Roman" w:cs="Times New Roman"/>
          <w:sz w:val="24"/>
          <w:szCs w:val="24"/>
        </w:rPr>
        <w:t xml:space="preserve"> w co najmniej 1 dyscyplinie naukowej nie późn</w:t>
      </w:r>
      <w:r w:rsidR="00EC481D">
        <w:rPr>
          <w:rFonts w:ascii="Times New Roman" w:hAnsi="Times New Roman" w:cs="Times New Roman"/>
          <w:sz w:val="24"/>
          <w:szCs w:val="24"/>
        </w:rPr>
        <w:t>i</w:t>
      </w:r>
      <w:r w:rsidR="00737FD5">
        <w:rPr>
          <w:rFonts w:ascii="Times New Roman" w:hAnsi="Times New Roman" w:cs="Times New Roman"/>
          <w:sz w:val="24"/>
          <w:szCs w:val="24"/>
        </w:rPr>
        <w:t xml:space="preserve">ej niż w wyniku drugiej ewaluacji jakości działalności naukowej przeprowadzonej po dniu utworzenia Akademii. </w:t>
      </w:r>
    </w:p>
    <w:p w14:paraId="0061B80E" w14:textId="0E332B9C"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 xml:space="preserve">2. </w:t>
      </w:r>
      <w:r w:rsidR="00737FD5" w:rsidRPr="00737FD5">
        <w:rPr>
          <w:rFonts w:ascii="Times New Roman" w:hAnsi="Times New Roman" w:cs="Times New Roman"/>
          <w:sz w:val="24"/>
          <w:szCs w:val="24"/>
        </w:rPr>
        <w:t>Do dnia, w którym decyzje o przyznaniu kategorii naukowych w ramach ewaluacji, o której mowa w ust. 1, staną się ostateczne, do Akademii nie stosuje się art. 15 ust. 1 oraz ust. 7 i 8 ustawy z dnia 20 lipca 2018 r. – Prawo o szkolnictwie wyższym i nauce</w:t>
      </w:r>
      <w:r w:rsidR="00737FD5">
        <w:rPr>
          <w:rFonts w:ascii="Times New Roman" w:hAnsi="Times New Roman" w:cs="Times New Roman"/>
          <w:sz w:val="24"/>
          <w:szCs w:val="24"/>
        </w:rPr>
        <w:t xml:space="preserve"> (Dz. U. z 2024 r. poz. 1571, z późn. zm</w:t>
      </w:r>
      <w:r w:rsidR="009720E5">
        <w:rPr>
          <w:rFonts w:ascii="Times New Roman" w:hAnsi="Times New Roman" w:cs="Times New Roman"/>
          <w:sz w:val="24"/>
          <w:szCs w:val="24"/>
        </w:rPr>
        <w:t>.</w:t>
      </w:r>
      <w:r w:rsidR="000361DD">
        <w:rPr>
          <w:rStyle w:val="Odwoanieprzypisudolnego"/>
          <w:rFonts w:ascii="Times New Roman" w:hAnsi="Times New Roman" w:cs="Times New Roman"/>
          <w:sz w:val="24"/>
          <w:szCs w:val="24"/>
        </w:rPr>
        <w:footnoteReference w:id="1"/>
      </w:r>
      <w:r w:rsidR="00737FD5">
        <w:rPr>
          <w:rFonts w:ascii="Times New Roman" w:hAnsi="Times New Roman" w:cs="Times New Roman"/>
          <w:sz w:val="24"/>
          <w:szCs w:val="24"/>
        </w:rPr>
        <w:t>)</w:t>
      </w:r>
      <w:r w:rsidR="00737FD5" w:rsidRPr="00737FD5">
        <w:rPr>
          <w:rFonts w:ascii="Times New Roman" w:hAnsi="Times New Roman" w:cs="Times New Roman"/>
          <w:sz w:val="24"/>
          <w:szCs w:val="24"/>
        </w:rPr>
        <w:t>.</w:t>
      </w:r>
    </w:p>
    <w:p w14:paraId="5EAEFC39" w14:textId="75A24C20" w:rsidR="00EC481D" w:rsidRPr="00EC481D" w:rsidRDefault="00D61892" w:rsidP="00EC481D">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 xml:space="preserve">3. </w:t>
      </w:r>
      <w:r w:rsidR="006B2717" w:rsidRPr="006B2717">
        <w:rPr>
          <w:rFonts w:ascii="Times New Roman" w:hAnsi="Times New Roman" w:cs="Times New Roman"/>
          <w:sz w:val="24"/>
          <w:szCs w:val="24"/>
        </w:rPr>
        <w:t>Jeżeli Akademia nie uzyska kategorii naukowej, o której mowa w ust. 1, minister właściwy do spraw szkolnictwa wyższego i nauki zmieni nazwę uczelni na podstawie art. 35 ust. 2 ustawy, o której mowa w ust. 2, w terminie 3 miesięcy od dnia, w którym decyzje o przyznaniu kategorii naukowych w wyniku ewaluacji, o której mowa w ust. 1, stały się ostateczne.</w:t>
      </w:r>
    </w:p>
    <w:p w14:paraId="2F0BA489" w14:textId="38E7D6C5" w:rsidR="00EC481D" w:rsidRPr="00EC481D" w:rsidRDefault="00EC481D" w:rsidP="00EC481D">
      <w:pPr>
        <w:spacing w:after="0" w:line="276" w:lineRule="auto"/>
        <w:ind w:firstLine="360"/>
        <w:jc w:val="both"/>
        <w:rPr>
          <w:rFonts w:ascii="Times New Roman" w:hAnsi="Times New Roman" w:cs="Times New Roman"/>
          <w:sz w:val="24"/>
          <w:szCs w:val="24"/>
        </w:rPr>
      </w:pPr>
      <w:r w:rsidRPr="00EC481D">
        <w:rPr>
          <w:rFonts w:ascii="Times New Roman" w:hAnsi="Times New Roman" w:cs="Times New Roman"/>
          <w:sz w:val="24"/>
          <w:szCs w:val="24"/>
        </w:rPr>
        <w:t>4. Z dniem wejścia w życie rozporządzenia</w:t>
      </w:r>
      <w:r w:rsidR="00173DB1">
        <w:rPr>
          <w:rFonts w:ascii="Times New Roman" w:hAnsi="Times New Roman" w:cs="Times New Roman"/>
          <w:sz w:val="24"/>
          <w:szCs w:val="24"/>
        </w:rPr>
        <w:t xml:space="preserve"> zmieniającego nazwę uczelni,</w:t>
      </w:r>
      <w:r w:rsidR="00DB5E62">
        <w:rPr>
          <w:rFonts w:ascii="Times New Roman" w:hAnsi="Times New Roman" w:cs="Times New Roman"/>
          <w:sz w:val="24"/>
          <w:szCs w:val="24"/>
        </w:rPr>
        <w:t xml:space="preserve"> wydanego na podstawie art. 35 ust. 2 ustawy</w:t>
      </w:r>
      <w:r w:rsidRPr="00EC481D">
        <w:rPr>
          <w:rFonts w:ascii="Times New Roman" w:hAnsi="Times New Roman" w:cs="Times New Roman"/>
          <w:sz w:val="24"/>
          <w:szCs w:val="24"/>
        </w:rPr>
        <w:t>, o któr</w:t>
      </w:r>
      <w:r w:rsidR="00173DB1">
        <w:rPr>
          <w:rFonts w:ascii="Times New Roman" w:hAnsi="Times New Roman" w:cs="Times New Roman"/>
          <w:sz w:val="24"/>
          <w:szCs w:val="24"/>
        </w:rPr>
        <w:t>ej</w:t>
      </w:r>
      <w:r w:rsidRPr="00EC481D">
        <w:rPr>
          <w:rFonts w:ascii="Times New Roman" w:hAnsi="Times New Roman" w:cs="Times New Roman"/>
          <w:sz w:val="24"/>
          <w:szCs w:val="24"/>
        </w:rPr>
        <w:t xml:space="preserve"> mowa w ust. 3, Akademia traci prawo do posługiwania się w nazwie wyrazem „akademia”.</w:t>
      </w:r>
    </w:p>
    <w:p w14:paraId="4BDFD601" w14:textId="60CB44FF" w:rsidR="00EC481D" w:rsidRPr="00EC481D" w:rsidRDefault="00EC481D" w:rsidP="00EC481D">
      <w:pPr>
        <w:spacing w:after="0" w:line="276" w:lineRule="auto"/>
        <w:ind w:firstLine="360"/>
        <w:jc w:val="both"/>
        <w:rPr>
          <w:rFonts w:ascii="Times New Roman" w:hAnsi="Times New Roman" w:cs="Times New Roman"/>
          <w:sz w:val="24"/>
          <w:szCs w:val="24"/>
        </w:rPr>
      </w:pPr>
      <w:r w:rsidRPr="00EC481D">
        <w:rPr>
          <w:rFonts w:ascii="Times New Roman" w:hAnsi="Times New Roman" w:cs="Times New Roman"/>
          <w:sz w:val="24"/>
          <w:szCs w:val="24"/>
        </w:rPr>
        <w:t xml:space="preserve">5. Dokumenty, w tym dyplomy, świadectwa, zaświadczenia i decyzje administracyjne, wydane przed dniem wejścia w życie rozporządzenia, o którym mowa w ust. </w:t>
      </w:r>
      <w:r w:rsidR="00DB5E62">
        <w:rPr>
          <w:rFonts w:ascii="Times New Roman" w:hAnsi="Times New Roman" w:cs="Times New Roman"/>
          <w:sz w:val="24"/>
          <w:szCs w:val="24"/>
        </w:rPr>
        <w:t>4</w:t>
      </w:r>
      <w:r w:rsidRPr="00EC481D">
        <w:rPr>
          <w:rFonts w:ascii="Times New Roman" w:hAnsi="Times New Roman" w:cs="Times New Roman"/>
          <w:sz w:val="24"/>
          <w:szCs w:val="24"/>
        </w:rPr>
        <w:t>, zachowują ważność.</w:t>
      </w:r>
    </w:p>
    <w:p w14:paraId="5948B10C" w14:textId="6272D8F7" w:rsidR="00EC481D" w:rsidRPr="00EC481D" w:rsidRDefault="00EC481D" w:rsidP="00EC481D">
      <w:pPr>
        <w:spacing w:after="0" w:line="276" w:lineRule="auto"/>
        <w:ind w:firstLine="360"/>
        <w:jc w:val="both"/>
        <w:rPr>
          <w:rFonts w:ascii="Times New Roman" w:hAnsi="Times New Roman" w:cs="Times New Roman"/>
          <w:sz w:val="24"/>
          <w:szCs w:val="24"/>
        </w:rPr>
      </w:pPr>
      <w:r w:rsidRPr="00EC481D">
        <w:rPr>
          <w:rFonts w:ascii="Times New Roman" w:hAnsi="Times New Roman" w:cs="Times New Roman"/>
          <w:sz w:val="24"/>
          <w:szCs w:val="24"/>
        </w:rPr>
        <w:t xml:space="preserve">6. Dokumentacja prowadzona przed dniem wejścia w życie rozporządzenia, o którym mowa w ust. </w:t>
      </w:r>
      <w:r w:rsidR="00DB5E62">
        <w:rPr>
          <w:rFonts w:ascii="Times New Roman" w:hAnsi="Times New Roman" w:cs="Times New Roman"/>
          <w:sz w:val="24"/>
          <w:szCs w:val="24"/>
        </w:rPr>
        <w:t>4</w:t>
      </w:r>
      <w:r w:rsidRPr="00EC481D">
        <w:rPr>
          <w:rFonts w:ascii="Times New Roman" w:hAnsi="Times New Roman" w:cs="Times New Roman"/>
          <w:sz w:val="24"/>
          <w:szCs w:val="24"/>
        </w:rPr>
        <w:t>, zachowuje ciągłość i nie wymaga zmiany oznaczenia nazwy uczelni.</w:t>
      </w:r>
    </w:p>
    <w:p w14:paraId="6FE77BE7" w14:textId="2620D51E" w:rsidR="00EC481D" w:rsidRPr="00EC481D" w:rsidRDefault="00EC481D" w:rsidP="00EC481D">
      <w:pPr>
        <w:spacing w:after="0" w:line="276" w:lineRule="auto"/>
        <w:ind w:firstLine="360"/>
        <w:jc w:val="both"/>
        <w:rPr>
          <w:rFonts w:ascii="Times New Roman" w:hAnsi="Times New Roman" w:cs="Times New Roman"/>
          <w:sz w:val="24"/>
          <w:szCs w:val="24"/>
        </w:rPr>
      </w:pPr>
      <w:r w:rsidRPr="00EC481D">
        <w:rPr>
          <w:rFonts w:ascii="Times New Roman" w:hAnsi="Times New Roman" w:cs="Times New Roman"/>
          <w:sz w:val="24"/>
          <w:szCs w:val="24"/>
        </w:rPr>
        <w:t xml:space="preserve">7. Pieczęcie zawierające dotychczasową nazwę uczelni mogą być używane przez okres 6 miesięcy od dnia wejścia w życie rozporządzenia, o którym mowa w ust. </w:t>
      </w:r>
      <w:r w:rsidR="00DB5E62">
        <w:rPr>
          <w:rFonts w:ascii="Times New Roman" w:hAnsi="Times New Roman" w:cs="Times New Roman"/>
          <w:sz w:val="24"/>
          <w:szCs w:val="24"/>
        </w:rPr>
        <w:t>4</w:t>
      </w:r>
      <w:r w:rsidRPr="00EC481D">
        <w:rPr>
          <w:rFonts w:ascii="Times New Roman" w:hAnsi="Times New Roman" w:cs="Times New Roman"/>
          <w:sz w:val="24"/>
          <w:szCs w:val="24"/>
        </w:rPr>
        <w:t>.</w:t>
      </w:r>
    </w:p>
    <w:p w14:paraId="5AE5A3CE" w14:textId="670D70E5" w:rsidR="00D61892" w:rsidRPr="007B6A73" w:rsidRDefault="00EC481D" w:rsidP="00EC481D">
      <w:pPr>
        <w:spacing w:after="0" w:line="276" w:lineRule="auto"/>
        <w:ind w:firstLine="360"/>
        <w:jc w:val="both"/>
        <w:rPr>
          <w:rFonts w:ascii="Times New Roman" w:hAnsi="Times New Roman" w:cs="Times New Roman"/>
          <w:sz w:val="24"/>
          <w:szCs w:val="24"/>
        </w:rPr>
      </w:pPr>
      <w:r w:rsidRPr="00EC481D">
        <w:rPr>
          <w:rFonts w:ascii="Times New Roman" w:hAnsi="Times New Roman" w:cs="Times New Roman"/>
          <w:sz w:val="24"/>
          <w:szCs w:val="24"/>
        </w:rPr>
        <w:t>8. Zmiana nazwy uczelni stanowi podstawę do dokonania odpowiednich zmian w rejestrach, ewidencjach i systemach teleinformatycznych, w których ujawniona jest nazwa uczelni.</w:t>
      </w:r>
    </w:p>
    <w:p w14:paraId="36CA0E3F"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b/>
          <w:bCs/>
          <w:sz w:val="24"/>
          <w:szCs w:val="24"/>
        </w:rPr>
        <w:t>Art. 7.</w:t>
      </w:r>
      <w:r w:rsidRPr="007B6A73">
        <w:rPr>
          <w:rFonts w:ascii="Times New Roman" w:hAnsi="Times New Roman" w:cs="Times New Roman"/>
          <w:sz w:val="24"/>
          <w:szCs w:val="24"/>
        </w:rPr>
        <w:t xml:space="preserve"> 1. Członkowie senatu Uczelni wybrani na kadencję rozpoczętą w dniu 1 września 2024 r. stają się z dniem utworzenia Akademii członkami senatu pierwszej kadencji Akademii.</w:t>
      </w:r>
    </w:p>
    <w:p w14:paraId="63A03818"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lastRenderedPageBreak/>
        <w:t>2. Członkowie rady Uczelni powołani na kadencję rozpoczętą w dniu 1 stycznia 2025 r. stają się z dniem utworzenia Akademii członkami rady pierwszej kadencji Akademii.</w:t>
      </w:r>
    </w:p>
    <w:p w14:paraId="2F16DFF4"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3. Rektor Uczelni wybrany na kadencję rozpoczętą w dniu 1 września 2024 r. staje się z dniem utworzenia Akademii rektorem pierwszej kadencji Akademii.</w:t>
      </w:r>
    </w:p>
    <w:p w14:paraId="0A50886F"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4. Pierwsza kadencja senatu Akademii i rektora Akademii kończy się z dniem 31 sierpnia 2028 r., a pierwsza kadencja rady Akademii – z dniem 31 grudnia 2028 r.</w:t>
      </w:r>
    </w:p>
    <w:p w14:paraId="55986D32" w14:textId="19D44F8F"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 xml:space="preserve">5. </w:t>
      </w:r>
      <w:r w:rsidR="00954A9B">
        <w:rPr>
          <w:rFonts w:ascii="Times New Roman" w:hAnsi="Times New Roman" w:cs="Times New Roman"/>
          <w:sz w:val="24"/>
          <w:szCs w:val="24"/>
        </w:rPr>
        <w:t>Pierwsza k</w:t>
      </w:r>
      <w:r w:rsidRPr="007B6A73">
        <w:rPr>
          <w:rFonts w:ascii="Times New Roman" w:hAnsi="Times New Roman" w:cs="Times New Roman"/>
          <w:sz w:val="24"/>
          <w:szCs w:val="24"/>
        </w:rPr>
        <w:t>adencj</w:t>
      </w:r>
      <w:r w:rsidR="00954A9B">
        <w:rPr>
          <w:rFonts w:ascii="Times New Roman" w:hAnsi="Times New Roman" w:cs="Times New Roman"/>
          <w:sz w:val="24"/>
          <w:szCs w:val="24"/>
        </w:rPr>
        <w:t>a</w:t>
      </w:r>
      <w:r w:rsidRPr="007B6A73">
        <w:rPr>
          <w:rFonts w:ascii="Times New Roman" w:hAnsi="Times New Roman" w:cs="Times New Roman"/>
          <w:sz w:val="24"/>
          <w:szCs w:val="24"/>
        </w:rPr>
        <w:t xml:space="preserve"> rektora Akademii nie wlicza się do liczby kadencji, o </w:t>
      </w:r>
      <w:r w:rsidR="006B2717" w:rsidRPr="007B6A73">
        <w:rPr>
          <w:rFonts w:ascii="Times New Roman" w:hAnsi="Times New Roman" w:cs="Times New Roman"/>
          <w:sz w:val="24"/>
          <w:szCs w:val="24"/>
        </w:rPr>
        <w:t>kt</w:t>
      </w:r>
      <w:r w:rsidR="006B2717">
        <w:rPr>
          <w:rFonts w:ascii="Times New Roman" w:hAnsi="Times New Roman" w:cs="Times New Roman"/>
          <w:sz w:val="24"/>
          <w:szCs w:val="24"/>
        </w:rPr>
        <w:t>órej</w:t>
      </w:r>
      <w:r w:rsidR="006B2717" w:rsidRPr="007B6A73">
        <w:rPr>
          <w:rFonts w:ascii="Times New Roman" w:hAnsi="Times New Roman" w:cs="Times New Roman"/>
          <w:sz w:val="24"/>
          <w:szCs w:val="24"/>
        </w:rPr>
        <w:t xml:space="preserve"> </w:t>
      </w:r>
      <w:r w:rsidRPr="007B6A73">
        <w:rPr>
          <w:rFonts w:ascii="Times New Roman" w:hAnsi="Times New Roman" w:cs="Times New Roman"/>
          <w:sz w:val="24"/>
          <w:szCs w:val="24"/>
        </w:rPr>
        <w:t>mowa  w art. 26 ust. 2 zdanie pierwsze ustawy z dnia 20 lipca 2018 r. – Prawo o szkolnictwie wyższym i nauce.</w:t>
      </w:r>
    </w:p>
    <w:p w14:paraId="06EC81EF"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6. Kolegium elektorów, uczelniana komisja dyscyplinarna do spraw nauczycieli akademickich, komisja dyscyplinarna dla studentów, odwoławcza komisja dyscyplinarna dla studentów, rzecznik dyscyplinarny do spraw nauczycieli akademickich oraz rzecznik dyscyplinarny do spraw studentów Uczelni stają się z dniem utworzenia Akademii odpowiednio kolegium elektorów, uczelnianą komisją dyscyplinarną do spraw nauczycieli akademickich, komisją dyscyplinarną dla studentów, odwoławczą komisją dyscyplinarną dla studentów, rzecznikiem dyscyplinarnym do spraw nauczycieli akademickich oraz rzecznikiem dyscyplinarnym do spraw studentów Akademii i działają do końca okresów, na które zostały wybrane albo powołane.</w:t>
      </w:r>
    </w:p>
    <w:p w14:paraId="7B9A3D7C" w14:textId="77777777"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7. Organy samorządu studenckiego Uczelni stają się z dniem utworzenia Akademii organami samorządu studenckiego Akademii.</w:t>
      </w:r>
    </w:p>
    <w:p w14:paraId="6735A85E" w14:textId="77777777" w:rsidR="00D61892" w:rsidRPr="007B6A73" w:rsidRDefault="00D61892" w:rsidP="00D61892">
      <w:pPr>
        <w:spacing w:after="0" w:line="276" w:lineRule="auto"/>
        <w:ind w:firstLine="360"/>
        <w:jc w:val="both"/>
        <w:rPr>
          <w:rFonts w:ascii="Times New Roman" w:hAnsi="Times New Roman" w:cs="Times New Roman"/>
          <w:b/>
          <w:bCs/>
          <w:sz w:val="24"/>
          <w:szCs w:val="24"/>
        </w:rPr>
      </w:pPr>
    </w:p>
    <w:p w14:paraId="108914C3" w14:textId="362605E2"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b/>
          <w:bCs/>
          <w:sz w:val="24"/>
          <w:szCs w:val="24"/>
        </w:rPr>
        <w:t>Art. 8.</w:t>
      </w:r>
      <w:r w:rsidRPr="007B6A73">
        <w:rPr>
          <w:rFonts w:ascii="Times New Roman" w:hAnsi="Times New Roman" w:cs="Times New Roman"/>
          <w:sz w:val="24"/>
          <w:szCs w:val="24"/>
        </w:rPr>
        <w:t xml:space="preserve"> 1. </w:t>
      </w:r>
      <w:r w:rsidR="00954A9B" w:rsidRPr="00954A9B">
        <w:rPr>
          <w:rFonts w:ascii="Times New Roman" w:hAnsi="Times New Roman" w:cs="Times New Roman"/>
          <w:sz w:val="24"/>
          <w:szCs w:val="24"/>
        </w:rPr>
        <w:t>Statut Uczelni zachowuje moc do dnia wejścia w życie statutu Akademii uchwalonego przez senat Akademii, nie dłużej jednak niż przez 6 miesięcy od dnia utworzenia Akademii.</w:t>
      </w:r>
    </w:p>
    <w:p w14:paraId="50D6E188" w14:textId="6BBC79BA"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sz w:val="24"/>
          <w:szCs w:val="24"/>
        </w:rPr>
        <w:t xml:space="preserve">2. Przepisy wewnętrzne Uczelni, </w:t>
      </w:r>
      <w:r w:rsidR="00954A9B">
        <w:rPr>
          <w:rFonts w:ascii="Times New Roman" w:hAnsi="Times New Roman" w:cs="Times New Roman"/>
          <w:sz w:val="24"/>
          <w:szCs w:val="24"/>
        </w:rPr>
        <w:t>inne niż statut</w:t>
      </w:r>
      <w:r w:rsidRPr="007B6A73">
        <w:rPr>
          <w:rFonts w:ascii="Times New Roman" w:hAnsi="Times New Roman" w:cs="Times New Roman"/>
          <w:sz w:val="24"/>
          <w:szCs w:val="24"/>
        </w:rPr>
        <w:t>, stają się z dniem utworzenia Akademii przepisami wewnętrznymi Akademii i zachowują moc do dnia wejścia w życie odpowiednich przepisów wewnętrznych Akademii.</w:t>
      </w:r>
    </w:p>
    <w:p w14:paraId="5E97097A" w14:textId="77777777" w:rsidR="00D61892" w:rsidRPr="007B6A73" w:rsidRDefault="00D61892" w:rsidP="00D61892">
      <w:pPr>
        <w:spacing w:after="0" w:line="276" w:lineRule="auto"/>
        <w:ind w:firstLine="360"/>
        <w:jc w:val="both"/>
        <w:rPr>
          <w:rFonts w:ascii="Times New Roman" w:hAnsi="Times New Roman" w:cs="Times New Roman"/>
          <w:sz w:val="24"/>
          <w:szCs w:val="24"/>
        </w:rPr>
      </w:pPr>
    </w:p>
    <w:p w14:paraId="76034202" w14:textId="63537CD0" w:rsidR="00D61892" w:rsidRPr="007B6A73" w:rsidRDefault="00D61892" w:rsidP="00D61892">
      <w:pPr>
        <w:spacing w:after="0" w:line="276" w:lineRule="auto"/>
        <w:ind w:firstLine="360"/>
        <w:jc w:val="both"/>
        <w:rPr>
          <w:rFonts w:ascii="Times New Roman" w:hAnsi="Times New Roman" w:cs="Times New Roman"/>
          <w:sz w:val="24"/>
          <w:szCs w:val="24"/>
        </w:rPr>
      </w:pPr>
      <w:r w:rsidRPr="007B6A73">
        <w:rPr>
          <w:rFonts w:ascii="Times New Roman" w:hAnsi="Times New Roman" w:cs="Times New Roman"/>
          <w:b/>
          <w:bCs/>
          <w:sz w:val="24"/>
          <w:szCs w:val="24"/>
        </w:rPr>
        <w:t>Art. 9.</w:t>
      </w:r>
      <w:r w:rsidRPr="007B6A73">
        <w:rPr>
          <w:rFonts w:ascii="Times New Roman" w:hAnsi="Times New Roman" w:cs="Times New Roman"/>
          <w:sz w:val="24"/>
          <w:szCs w:val="24"/>
        </w:rPr>
        <w:t xml:space="preserve"> Ustawa wchodzi w życie po upływie 14 dni od dnia ogłoszenia.</w:t>
      </w:r>
    </w:p>
    <w:p w14:paraId="7B4679F7" w14:textId="77777777" w:rsidR="00F817BB" w:rsidRPr="007B6A73" w:rsidRDefault="00F817BB" w:rsidP="00D61892">
      <w:pPr>
        <w:spacing w:after="0" w:line="276" w:lineRule="auto"/>
        <w:jc w:val="both"/>
        <w:rPr>
          <w:rFonts w:ascii="Times New Roman" w:hAnsi="Times New Roman" w:cs="Times New Roman"/>
          <w:sz w:val="24"/>
          <w:szCs w:val="24"/>
        </w:rPr>
      </w:pPr>
    </w:p>
    <w:p w14:paraId="54A94EEE" w14:textId="77777777" w:rsidR="00247361" w:rsidRPr="007B6A73" w:rsidRDefault="00247361" w:rsidP="00D61892">
      <w:pPr>
        <w:spacing w:after="0" w:line="276" w:lineRule="auto"/>
        <w:jc w:val="both"/>
        <w:rPr>
          <w:rFonts w:ascii="Times New Roman" w:hAnsi="Times New Roman" w:cs="Times New Roman"/>
          <w:sz w:val="24"/>
          <w:szCs w:val="24"/>
        </w:rPr>
      </w:pPr>
    </w:p>
    <w:p w14:paraId="2D6F5274" w14:textId="77777777" w:rsidR="00BA501D" w:rsidRDefault="00BA501D" w:rsidP="00E822E4">
      <w:pPr>
        <w:spacing w:after="0" w:line="360" w:lineRule="auto"/>
        <w:jc w:val="center"/>
        <w:rPr>
          <w:rFonts w:ascii="Times New Roman" w:hAnsi="Times New Roman" w:cs="Times New Roman"/>
          <w:b/>
          <w:sz w:val="24"/>
          <w:szCs w:val="24"/>
        </w:rPr>
      </w:pPr>
    </w:p>
    <w:p w14:paraId="7C42FB74" w14:textId="77777777" w:rsidR="00BA501D" w:rsidRDefault="00BA501D" w:rsidP="00E822E4">
      <w:pPr>
        <w:spacing w:after="0" w:line="360" w:lineRule="auto"/>
        <w:jc w:val="center"/>
        <w:rPr>
          <w:rFonts w:ascii="Times New Roman" w:hAnsi="Times New Roman" w:cs="Times New Roman"/>
          <w:b/>
          <w:sz w:val="24"/>
          <w:szCs w:val="24"/>
        </w:rPr>
      </w:pPr>
    </w:p>
    <w:p w14:paraId="42841879" w14:textId="77777777" w:rsidR="00BA501D" w:rsidRDefault="00BA501D" w:rsidP="00E822E4">
      <w:pPr>
        <w:spacing w:after="0" w:line="360" w:lineRule="auto"/>
        <w:jc w:val="center"/>
        <w:rPr>
          <w:rFonts w:ascii="Times New Roman" w:hAnsi="Times New Roman" w:cs="Times New Roman"/>
          <w:b/>
          <w:sz w:val="24"/>
          <w:szCs w:val="24"/>
        </w:rPr>
      </w:pPr>
    </w:p>
    <w:p w14:paraId="345A1F16" w14:textId="77777777" w:rsidR="00BA501D" w:rsidRDefault="00BA501D" w:rsidP="00E822E4">
      <w:pPr>
        <w:spacing w:after="0" w:line="360" w:lineRule="auto"/>
        <w:jc w:val="center"/>
        <w:rPr>
          <w:rFonts w:ascii="Times New Roman" w:hAnsi="Times New Roman" w:cs="Times New Roman"/>
          <w:b/>
          <w:sz w:val="24"/>
          <w:szCs w:val="24"/>
        </w:rPr>
      </w:pPr>
    </w:p>
    <w:p w14:paraId="1955EEC1" w14:textId="77777777" w:rsidR="00BA501D" w:rsidRDefault="00BA501D" w:rsidP="00E822E4">
      <w:pPr>
        <w:spacing w:after="0" w:line="360" w:lineRule="auto"/>
        <w:jc w:val="center"/>
        <w:rPr>
          <w:rFonts w:ascii="Times New Roman" w:hAnsi="Times New Roman" w:cs="Times New Roman"/>
          <w:b/>
          <w:sz w:val="24"/>
          <w:szCs w:val="24"/>
        </w:rPr>
      </w:pPr>
    </w:p>
    <w:p w14:paraId="0E4C3EEC" w14:textId="77777777" w:rsidR="00BA501D" w:rsidRDefault="00BA501D" w:rsidP="00E822E4">
      <w:pPr>
        <w:spacing w:after="0" w:line="360" w:lineRule="auto"/>
        <w:jc w:val="center"/>
        <w:rPr>
          <w:rFonts w:ascii="Times New Roman" w:hAnsi="Times New Roman" w:cs="Times New Roman"/>
          <w:b/>
          <w:sz w:val="24"/>
          <w:szCs w:val="24"/>
        </w:rPr>
      </w:pPr>
    </w:p>
    <w:p w14:paraId="6722A4BF" w14:textId="77777777" w:rsidR="00BA501D" w:rsidRDefault="00BA501D" w:rsidP="00E822E4">
      <w:pPr>
        <w:spacing w:after="0" w:line="360" w:lineRule="auto"/>
        <w:jc w:val="center"/>
        <w:rPr>
          <w:rFonts w:ascii="Times New Roman" w:hAnsi="Times New Roman" w:cs="Times New Roman"/>
          <w:b/>
          <w:sz w:val="24"/>
          <w:szCs w:val="24"/>
        </w:rPr>
      </w:pPr>
    </w:p>
    <w:p w14:paraId="0CA7E19F" w14:textId="77777777" w:rsidR="00BA501D" w:rsidRDefault="00BA501D" w:rsidP="00E822E4">
      <w:pPr>
        <w:spacing w:after="0" w:line="360" w:lineRule="auto"/>
        <w:jc w:val="center"/>
        <w:rPr>
          <w:rFonts w:ascii="Times New Roman" w:hAnsi="Times New Roman" w:cs="Times New Roman"/>
          <w:b/>
          <w:sz w:val="24"/>
          <w:szCs w:val="24"/>
        </w:rPr>
      </w:pPr>
    </w:p>
    <w:p w14:paraId="24FB16B2" w14:textId="77777777" w:rsidR="00BA501D" w:rsidRDefault="00BA501D" w:rsidP="00E822E4">
      <w:pPr>
        <w:spacing w:after="0" w:line="360" w:lineRule="auto"/>
        <w:jc w:val="center"/>
        <w:rPr>
          <w:rFonts w:ascii="Times New Roman" w:hAnsi="Times New Roman" w:cs="Times New Roman"/>
          <w:b/>
          <w:sz w:val="24"/>
          <w:szCs w:val="24"/>
        </w:rPr>
      </w:pPr>
    </w:p>
    <w:p w14:paraId="238696CE" w14:textId="77777777" w:rsidR="00BA501D" w:rsidRDefault="00BA501D" w:rsidP="00E822E4">
      <w:pPr>
        <w:spacing w:after="0" w:line="360" w:lineRule="auto"/>
        <w:jc w:val="center"/>
        <w:rPr>
          <w:rFonts w:ascii="Times New Roman" w:hAnsi="Times New Roman" w:cs="Times New Roman"/>
          <w:b/>
          <w:sz w:val="24"/>
          <w:szCs w:val="24"/>
        </w:rPr>
      </w:pPr>
    </w:p>
    <w:p w14:paraId="3E1AE2C2" w14:textId="4FA26196" w:rsidR="00E822E4" w:rsidRPr="007B6A73" w:rsidRDefault="00E822E4" w:rsidP="00E822E4">
      <w:pPr>
        <w:spacing w:after="0" w:line="360" w:lineRule="auto"/>
        <w:jc w:val="center"/>
        <w:rPr>
          <w:rFonts w:ascii="Times New Roman" w:hAnsi="Times New Roman" w:cs="Times New Roman"/>
          <w:sz w:val="24"/>
          <w:szCs w:val="24"/>
        </w:rPr>
      </w:pPr>
      <w:r w:rsidRPr="007B6A73">
        <w:rPr>
          <w:rFonts w:ascii="Times New Roman" w:hAnsi="Times New Roman" w:cs="Times New Roman"/>
          <w:b/>
          <w:sz w:val="24"/>
          <w:szCs w:val="24"/>
        </w:rPr>
        <w:lastRenderedPageBreak/>
        <w:t>UZASADNIENIE</w:t>
      </w:r>
    </w:p>
    <w:p w14:paraId="287A099D"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Przedmiotem projektu ustawy jest utworzenie z dniem 1 stycznia 2027 r. publicznej uczelni akademickiej – Akademii Włocławskiej, zwanej dalej „Akademią”, na bazie Państwowej Akademii Nauk Stosowanych we Włocławku, zwanej dalej „Uczelnią”. Akademia będzie kontynuowała działalność dydaktyczną, naukową, organizacyjną i społeczną Uczelni, a jednocześnie uzyska warunki do szerszego rozwoju działalności naukowej i badawczo-rozwojowej, odpowiadającej potrzebom społeczno-gospodarczym Włocławka, wschodniej części województwa kujawsko-pomorskiego oraz Polski środkowej.</w:t>
      </w:r>
    </w:p>
    <w:p w14:paraId="6CCF9D68"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Utworzenie Akademii jest uzasadnione zarówno dotychczasowym rozwojem Uczelni, jak i szczególnymi uwarunkowaniami gospodarczymi regionu. Włocławek jest trzecim pod względem liczby mieszkańców miastem województwa kujawsko-pomorskiego i jednym z najważniejszych ośrodków przemysłowych Polski środkowej. Miasto oraz jego otoczenie posiadają rozwinięty sektor chemiczny, energetyczny, budowlany, maszynowy, logistyczny, automatyki i robotyki. Istotną rolę odgrywa w szczególności ANWIL S.A., należący do Grupy ORLEN, a także liczne przedsiębiorstwa produkcyjne i usługowe tworzące zaplecze dla przemysłu oraz realizacji dużych inwestycji infrastrukturalnych.</w:t>
      </w:r>
    </w:p>
    <w:p w14:paraId="73D682A8"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 xml:space="preserve">Jednocześnie potencjał szkolnictwa wyższego we Włocławku pozostaje relatywnie niewielki w stosunku do liczby mieszkańców, znaczenia gospodarczego miasta oraz skali potrzeb lokalnego rynku pracy. W mieście studiuje około 2,5% </w:t>
      </w:r>
      <w:r w:rsidRPr="007B6A73">
        <w:rPr>
          <w:rFonts w:ascii="Times New Roman" w:hAnsi="Times New Roman" w:cs="Times New Roman"/>
          <w:sz w:val="24"/>
          <w:szCs w:val="24"/>
        </w:rPr>
        <w:t xml:space="preserve">liczby </w:t>
      </w:r>
      <w:r w:rsidRPr="007B6A73">
        <w:rPr>
          <w:rFonts w:ascii="Times New Roman" w:eastAsia="Times New Roman" w:hAnsi="Times New Roman" w:cs="Times New Roman"/>
          <w:sz w:val="24"/>
          <w:szCs w:val="24"/>
        </w:rPr>
        <w:t>jego mieszkańców, co oznacza wartość wyraźnie niższą niż w wielu porównywalnych ośrodkach akademickich. Jest to następstwem m.in. późnego utworzenia publicznej uczelni wyższej we Włocławku, ograniczonej skali publicznego finansowania szkolnictwa wyższego w tej części województwa.</w:t>
      </w:r>
    </w:p>
    <w:p w14:paraId="075F6C2F"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Szczególne znaczenie dla przyszłości Włocławka i regionu ma przygotowywana budowa elektrowni jądrowej wykorzystującej technologię małych reaktorów modułowych BWRX-300. Włocławek został wskazany przez Grupę ORLEN jako pierwsza lokalizacja projektu SMR realizowanego we współpracy z Synthos Green Energy. Projekt ten ma znaczenie nie tylko inwestycyjne, lecz również strategiczne – dotyczy bezpieczeństwa energetycznego państwa, transformacji energetycznej przemysłu, rozwoju niskoemisyjnych źródeł energii oraz budowy krajowych kompetencji w obszarze energetyki jądrowej.</w:t>
      </w:r>
    </w:p>
    <w:p w14:paraId="72C5F201"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 xml:space="preserve">Przygotowania do realizacji projektu weszły w kolejny etap. W 2026 r. zawarto umowę dotyczącą opracowania polskiego projektu technicznego reaktora BWRX-300, a Miasto Włocławek i Orlen Synthos Green Energy zawarły porozumienie określające zasady współpracy przy realizacji inwestycji. Projekt włocławski został również ujęty w planach rozwoju pierwszej fazy floty reaktorów BWRX-300 w Polsce. Okoliczności te wskazują, że </w:t>
      </w:r>
      <w:r w:rsidRPr="007B6A73">
        <w:rPr>
          <w:rFonts w:ascii="Times New Roman" w:eastAsia="Times New Roman" w:hAnsi="Times New Roman" w:cs="Times New Roman"/>
          <w:sz w:val="24"/>
          <w:szCs w:val="24"/>
        </w:rPr>
        <w:lastRenderedPageBreak/>
        <w:t>konieczne jest rozpoczęcie budowania lokalnego i regionalnego zaplecza kompetencyjnego jeszcze przed wejściem inwestycji w fazę budowy i eksploatacji.</w:t>
      </w:r>
    </w:p>
    <w:p w14:paraId="2EE213A4"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Realizacja elektrowni jądrowej nie ogranicza się do zatrudnienia personelu bezpośrednio obsługującego reaktor. Wymaga ona rozbudowanego otoczenia kompetencyjnego obejmującego m.in. automatykę i robotykę, mechanikę i budowę maszyn, informatykę przemysłową, cyberbezpieczeństwo, elektrotechnikę, inżynierię materiałową, logistykę, zarządzanie jakością, bezpieczeństwo techniczne, ochronę środowiska, zarządzanie kryzysowe, prawo, finanse oraz zarządzanie złożonymi projektami infrastrukturalnymi. Potrzebne będą zarówno kadry inżynierskie i techniczne, jak i specjaliści zdolni do współpracy z administracją publiczną, organami dozoru, przedsiębiorstwami wykonawczymi oraz społecznością lokalną.</w:t>
      </w:r>
    </w:p>
    <w:p w14:paraId="3218370C"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Utworzenie Akademii Włocławskiej pozwoli na systemowe przygotowanie uczelni do współpracy z sektorem energetyki jądrowej. Obejmuje to rozwijanie badań stosowanych, tworzenie specjalności i programów kształcenia odpowiadających potrzebom inwestycji, prowadzenie studiów podyplomowych i innych form kształcenia ustawicznego, udział w konsorcjach badawczych, rozwijanie laboratoriów oraz kształcenie i doskonalenie kadr dla przedsiębiorstw uczestniczących w łańcuchu dostaw. Akademia może również pełnić funkcję regionalnego centrum wiedzy i dialogu społecznego dotyczącego energetyki jądrowej, bezpieczeństwa technologicznego oraz skutków transformacji energetycznej.</w:t>
      </w:r>
    </w:p>
    <w:p w14:paraId="6604913D"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Znaczenie lokalnego zaplecza akademickiego wynika także z długiego cyklu przygotowania inwestycji jądrowej. Kadry potrzebne na etapie projektowania, budowy, rozruchu i eksploatacji nie mogą zostać przygotowane dopiero bezpośrednio przed uruchomieniem elektrowni. Rozwój odpowiednich kompetencji wymaga wieloletniego kształcenia, pozyskania nauczycieli akademickich, rozbudowy infrastruktury laboratoryjnej, współpracy z przedsiębiorstwami i instytucjami dozoru oraz tworzenia kultury bezpieczeństwa. Powołanie Akademii od 1 stycznia 2027 r. stworzy podstawę instytucjonalną do rozpoczęcia tych działań z odpowiednim wyprzedzeniem.</w:t>
      </w:r>
    </w:p>
    <w:p w14:paraId="5844AEBF"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 xml:space="preserve">Inwestycja SMR może stać się impulsem do trwałej zmiany struktury gospodarczej miasta i regionu. Jej efekty będą obejmować nie tylko samą elektrownię, ale również rozwój podmiotów projektowych, budowlanych, montażowych, serwisowych, informatycznych i doradczych. Warunkiem zwiększenia udziału lokalnych przedsiębiorstw i mieszkańców w korzyściach wynikających z inwestycji jest jednak dostępność wysoko wykwalifikowanych kadr oraz lokalnego partnera naukowego. Akademia Włocławska może ograniczyć ryzyko, że </w:t>
      </w:r>
      <w:r w:rsidRPr="007B6A73">
        <w:rPr>
          <w:rFonts w:ascii="Times New Roman" w:eastAsia="Times New Roman" w:hAnsi="Times New Roman" w:cs="Times New Roman"/>
          <w:sz w:val="24"/>
          <w:szCs w:val="24"/>
        </w:rPr>
        <w:lastRenderedPageBreak/>
        <w:t>zasadnicza część kompetencji, miejsc pracy i usług związanych z inwestycją zostanie ulokowana poza regionem.</w:t>
      </w:r>
    </w:p>
    <w:p w14:paraId="5DF0AA34"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Włocławek posiada także istotne zasoby i doświadczenia w obszarze energetyki wodnej. Elektrownia Wodna Włocławek jest największym obiektem tego rodzaju na dolnej Wiśle, a utworzone przez stopień wodny Jezioro Włocławskie jest największym pod względem powierzchni sztucznym zbiornikiem wodnym w Polsce. Obecność infrastruktury energetycznej, hydrotechnicznej i przemysłowej tworzy warunki do rozwijania interdyscyplinarnych badań oraz kształcenia dotyczącego energetyki, gospodarki wodnej, ochrony środowiska, bezpieczeństwa infrastruktury krytycznej i zarządzania rozwojem regionalnym.</w:t>
      </w:r>
    </w:p>
    <w:p w14:paraId="74BE7E67"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Region włocławski boryka się jednocześnie z niedoborem wysoko wykwalifikowanych pracowników, w szczególności w obszarach technicznych, inżynieryjnych, informatycznych, logistycznych oraz związanych z transformacją energetyczną i cyfrową. Brak odpowiedniej liczby specjalistów może ograniczać zdolność przedsiębiorstw do podejmowania nowych inwestycji, wdrażania technologii oraz współpracy przy realizacji projektów o znaczeniu krajowym.</w:t>
      </w:r>
    </w:p>
    <w:p w14:paraId="4B043CBD"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Funkcjonująca obecnie Państwowa Akademia Nauk Stosowanych we Włocławku pełni istotną rolę w praktycznym kształceniu kadr dla gospodarki i usług publicznych. Prowadzenie uczelni jako uczelni zawodowej nie wyklucza działalności naukowej, jednak obowiązujący model organizacyjny i finansowy koncentruje jej działalność przede wszystkim na kształceniu o profilu praktycznym. Utworzenie Akademii stworzy warunki do bardziej równomiernego rozwijania funkcji dydaktycznej, naukowej i badawczo-rozwojowej, przy zachowaniu praktycznego charakteru kształcenia i silnych relacji z otoczeniem społeczno-gospodarczym.</w:t>
      </w:r>
    </w:p>
    <w:p w14:paraId="7C9AFA4B"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Współczesna gospodarka wymaga ścisłego powiązania edukacji z nauką, innowacjami oraz transferem technologii. Przedsiębiorstwa oczekują od uczelni nie tylko przygotowywania absolwentów, lecz również prowadzenia badań aplikacyjnych, wykonywania ekspertyz, udziału w testowaniu i wdrażaniu nowych rozwiązań, podnoszenia kwalifikacji pracowników oraz wspierania procesów transformacji technologicznej. Potrzeby te będą szczególnie widoczne w związku z rozwojem energetyki jądrowej i modernizacją przemysłu energochłonnego.</w:t>
      </w:r>
    </w:p>
    <w:p w14:paraId="60811511"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 xml:space="preserve">Utworzenie silnego ośrodka akademickiego we Włocławku ma również wymiar społeczny i terytorialny. Rosnące koszty utrzymania w największych miastach akademickich ograniczają możliwość podejmowania studiów poza miejscem zamieszkania, zwłaszcza przez osoby pochodzące z gospodarstw domowych o niższych dochodach. Dostępność kształcenia w </w:t>
      </w:r>
      <w:r w:rsidRPr="007B6A73">
        <w:rPr>
          <w:rFonts w:ascii="Times New Roman" w:eastAsia="Times New Roman" w:hAnsi="Times New Roman" w:cs="Times New Roman"/>
          <w:sz w:val="24"/>
          <w:szCs w:val="24"/>
        </w:rPr>
        <w:lastRenderedPageBreak/>
        <w:t>miejscu zamieszkania lub w jego bliskim otoczeniu zwiększa szanse edukacyjne mieszkańców mniejszych miast i obszarów wiejskich, umożliwia łączenie studiów z pracą oraz ogranicza trwały odpływ młodych ludzi z regionu.</w:t>
      </w:r>
    </w:p>
    <w:p w14:paraId="531216E6"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Znaczenie regionalnych uczelni wzrasta również w związku z rozwojem uczenia się przez całe życie. Transformacja energetyczna, automatyzacja i cyfryzacja będą wymagały przekwalifikowania znacznej części osób już aktywnych zawodowo. Akademia będzie mogła rozwijać studia podyplomowe, kursy, mikropoświadczenia i inne formy doskonalenia zawodowego, dostępne dla pracowników przedsiębiorstw, administracji publicznej i służb odpowiedzialnych za bezpieczeństwo.</w:t>
      </w:r>
    </w:p>
    <w:p w14:paraId="78055AB4"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Uczelnia rozpoczęła działalność dydaktyczną 1 lutego 2002 r. jako Państwowa Wyższa Szkoła Zawodowa we Włocławku, utworzona rozporządzeniem Rady Ministrów z dnia 20 września 2001 r. W okresie od 1 września 2019 r. do 31 sierpnia 2022 r. funkcjonowała pod nazwą Państwowa Uczelnia Zawodowa we Włocławku. Od 1 września 2022 r. nosi nazwę Państwowa Akademia Nauk Stosowanych we Włocławku. Kolejne zmiany nazwy odzwierciedlały rozwój jej potencjału dydaktycznego, organizacyjnego i naukowego.</w:t>
      </w:r>
    </w:p>
    <w:p w14:paraId="0075B3D7"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Obecnie struktura Uczelni obejmuje cztery wydziały: Wydział Nauk Społecznych i Humanistycznych, Wydział Nauk Ekonomicznych i Prawnych, Wydział Nauk Inżynieryjno-Technicznych oraz Wydział Nauk o Zdrowiu. Uczelnia prowadzi kształcenie na 16 kierunkach studiów pierwszego i drugiego stopnia. Szczególne znaczenie dla jej dalszego rozwoju ma Wydział Nauk Inżynieryjno-Technicznych, prowadzący kształcenie m.in. w obszarze mechaniki i budowy maszyn, automatyki i robotyki, informatyki oraz inżynierii zarządzania.</w:t>
      </w:r>
    </w:p>
    <w:p w14:paraId="3E80E9BD"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Uczelnia dysponuje nowoczesnym zapleczem dydaktycznym i laboratoryjnym, w tym Centrum Nauk Technicznych i Nowoczesnych Technologii. Prowadzi aktywną współpracę z otoczeniem gospodarczym, którego przedstawiciele uczestniczą w doskonaleniu programów studiów, określaniu efektów uczenia się, organizacji praktyk oraz wykorzystywaniu potencjału laboratoriów i pracowni. Istniejąca baza stanowi punkt wyjścia do budowania kompetencji potrzebnych dla energetyki jądrowej, przy czym realizacja tego celu będzie wymagała dalszej rozbudowy infrastruktury, pozyskania specjalistycznej kadry i nawiązania współpracy z podmiotami sektora jądrowego.</w:t>
      </w:r>
    </w:p>
    <w:p w14:paraId="7293DF0F"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 xml:space="preserve">Uczelnia rozwija działalność naukową, prowadzi własne wydawnictwo oraz wydaje czasopisma naukowe. Posiada doświadczenie w realizacji projektów dydaktycznych, naukowych i społecznych, a także w prowadzeniu współpracy międzynarodowej. Wszystkie dotychczasowe oceny programowe przeprowadzone przez Polską Komisję Akredytacyjną zakończyły się ocenami pozytywnymi. Uczelnia </w:t>
      </w:r>
      <w:r w:rsidRPr="007B6A73">
        <w:rPr>
          <w:rFonts w:ascii="Times New Roman" w:hAnsi="Times New Roman" w:cs="Times New Roman"/>
          <w:sz w:val="24"/>
          <w:szCs w:val="24"/>
        </w:rPr>
        <w:t>sześciokrotnie</w:t>
      </w:r>
      <w:r w:rsidRPr="007B6A73">
        <w:rPr>
          <w:rFonts w:ascii="Times New Roman" w:eastAsia="Times New Roman" w:hAnsi="Times New Roman" w:cs="Times New Roman"/>
          <w:sz w:val="24"/>
          <w:szCs w:val="24"/>
        </w:rPr>
        <w:t xml:space="preserve"> uzyskała status laureata </w:t>
      </w:r>
      <w:r w:rsidRPr="007B6A73">
        <w:rPr>
          <w:rFonts w:ascii="Times New Roman" w:eastAsia="Times New Roman" w:hAnsi="Times New Roman" w:cs="Times New Roman"/>
          <w:sz w:val="24"/>
          <w:szCs w:val="24"/>
        </w:rPr>
        <w:lastRenderedPageBreak/>
        <w:t>przedsięwzięcia „Dydaktyczna Inicjatywa Doskonałości”, a wyniki systemu monitorowania Ekonomicznych Losów Absolwentów potwierdzają dobrą sytuację jej absolwentów na rynku pracy.</w:t>
      </w:r>
    </w:p>
    <w:p w14:paraId="2DE1413B"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W ostatnich latach Uczelnia odnotowała istotny wzrost liczby studentów i rozwinęła ofertę kształcenia. Rozwój ten napotyka jednak ograniczenia wynikające z mechanizmu finansowania publicznych uczelni zawodowych, w tym działania mechanizmu stabilizującego wysokość subwencji. W warunkach szybkiego wzrostu liczby studentów i uruchamiania nowych kierunków tempo wzrostu finansowania może być niższe niż tempo wzrostu kosztów działalności. Ogranicza to możliwości tworzenia nowych laboratoriów, zatrudniania wysoko wykwalifikowanej kadry oraz prowadzenia kosztownych badań w dziedzinach technicznych i inżynieryjnych.</w:t>
      </w:r>
    </w:p>
    <w:p w14:paraId="359034CC"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Utworzenie Akademii pozwoli na stopniowe rozwijanie działalności naukowej w dyscyplinach odpowiadających profilowi Uczelni i potrzebom regionu. Zamierzeniem jest w szczególności wzmocnienie badań w obszarach technicznych, społecznych i zdrowotnych, przy zachowaniu powiązania badań z praktyką gospodarczą i usługami publicznymi. Rozwój nauk technicznych powinien być ukierunkowany m.in. na automatykę, robotykę, diagnostykę i niezawodność maszyn, informatykę przemysłową, cyberbezpieczeństwo, bezpieczeństwo techniczne, zarządzanie jakością oraz technologie wspierające transformację energetyczną.</w:t>
      </w:r>
    </w:p>
    <w:p w14:paraId="78465112"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PANS we Włocławku jest jedyną publiczną uczelnią mającą siedzibę na obszarze dawnego województwa włocławskiego. Najbliższe publiczne uczelnie techniczne znajdują się w Bydgoszczy, Łodzi i Warszawie, w odległości odpowiednio około 110 km, 120 km i 160 km. Odległość ta, w połączeniu z kosztami utrzymania poza miejscem zamieszkania, może stanowić realną barierę w podejmowaniu studiów technicznych przez młodzież z Włocławka i okolicznych powiatów.</w:t>
      </w:r>
    </w:p>
    <w:p w14:paraId="3CA10D03"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Utworzenie Akademii Włocławskiej będzie zatem służyło nie tylko rozwojowi jednej instytucji, lecz realizacji szerszych celów polityki publicznej: zwiększeniu dostępności szkolnictwa wyższego, wyrównywaniu szans edukacyjnych, wzmacnianiu regionalnego kapitału ludzkiego, wspieraniu innowacyjności przedsiębiorstw oraz przygotowaniu kadr dla transformacji energetycznej i inwestycji jądrowej o znaczeniu krajowym.</w:t>
      </w:r>
    </w:p>
    <w:p w14:paraId="097CEE1B"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t>Projekt utworzenia Akademii uzyskał szerokie poparcie władz samorządowych i środowisk społeczno-gospodarczych, w tym Sejmiku Województwa Kujawsko-Pomorskiego, Rady Miasta Włocławek, Rady Powiatu Włocławskiego oraz przedsiębiorstw działających w regionie. Poparcie to potwierdza, że utworzenie Akademii jest postrzegane jako element długofalowej strategii rozwoju miasta i jego otoczenia.</w:t>
      </w:r>
    </w:p>
    <w:p w14:paraId="18C73643" w14:textId="77777777" w:rsidR="00E822E4" w:rsidRPr="007B6A73" w:rsidRDefault="00E822E4" w:rsidP="00E822E4">
      <w:pPr>
        <w:spacing w:after="0" w:line="360" w:lineRule="auto"/>
        <w:ind w:firstLine="709"/>
        <w:jc w:val="both"/>
        <w:rPr>
          <w:rFonts w:ascii="Times New Roman" w:hAnsi="Times New Roman" w:cs="Times New Roman"/>
          <w:sz w:val="24"/>
          <w:szCs w:val="24"/>
        </w:rPr>
      </w:pPr>
      <w:r w:rsidRPr="007B6A73">
        <w:rPr>
          <w:rFonts w:ascii="Times New Roman" w:eastAsia="Times New Roman" w:hAnsi="Times New Roman" w:cs="Times New Roman"/>
          <w:sz w:val="24"/>
          <w:szCs w:val="24"/>
        </w:rPr>
        <w:lastRenderedPageBreak/>
        <w:t>Przyjęte rozwiązania prawne mają na celu zmianę statusu instytucjonalnego Uczelni przy zachowaniu pełnej ciągłości jej funkcjonowania. Projekt opiera się na zasadzie sukcesji generalnej. Akademia wstąpi w prawa i obowiązki Uczelni, w tym wynikające z decyzji administracyjnych i umów, oraz przejmie jej mienie, prawa majątkowe i zobowiązania. Stan gospodarki finansowej Uczelni zostanie wykazany w bilansie zamknięcia, który stanie się bilansem otwarcia Akademii.</w:t>
      </w:r>
    </w:p>
    <w:p w14:paraId="47DAE5B9" w14:textId="77777777" w:rsidR="004C5337" w:rsidRPr="004C5337" w:rsidRDefault="004C5337" w:rsidP="004C5337">
      <w:pPr>
        <w:spacing w:after="0" w:line="360" w:lineRule="auto"/>
        <w:ind w:firstLine="709"/>
        <w:jc w:val="both"/>
        <w:rPr>
          <w:rFonts w:ascii="Times New Roman" w:hAnsi="Times New Roman" w:cs="Times New Roman"/>
          <w:sz w:val="24"/>
          <w:szCs w:val="24"/>
        </w:rPr>
      </w:pPr>
      <w:r w:rsidRPr="004C5337">
        <w:rPr>
          <w:rFonts w:ascii="Times New Roman" w:hAnsi="Times New Roman" w:cs="Times New Roman"/>
          <w:sz w:val="24"/>
          <w:szCs w:val="24"/>
        </w:rPr>
        <w:t>Projekt zapewnia ciągłość struktur organizacyjnych, organów i funkcji kierowniczych. Członkowie senatu i rady Uczelni, rektor oraz inne osoby i gremia wskazane w ustawie będą kontynuowały wykonywanie swoich zadań w Akademii przez okres określony w przepisach przejściowych. Pozwoli to uniknąć zakłóceń w zarządzaniu uczelnią oraz zapewni stabilność podejmowania decyzji w okresie zmiany jej statusu.</w:t>
      </w:r>
    </w:p>
    <w:p w14:paraId="78F488DE" w14:textId="33ABB549" w:rsidR="004C5337" w:rsidRPr="007B6A73" w:rsidRDefault="004C5337" w:rsidP="004C5337">
      <w:pPr>
        <w:spacing w:after="0" w:line="360" w:lineRule="auto"/>
        <w:ind w:firstLine="709"/>
        <w:jc w:val="both"/>
        <w:rPr>
          <w:rFonts w:ascii="Times New Roman" w:hAnsi="Times New Roman" w:cs="Times New Roman"/>
          <w:sz w:val="24"/>
          <w:szCs w:val="24"/>
        </w:rPr>
      </w:pPr>
      <w:r w:rsidRPr="004C5337">
        <w:rPr>
          <w:rFonts w:ascii="Times New Roman" w:hAnsi="Times New Roman" w:cs="Times New Roman"/>
          <w:sz w:val="24"/>
          <w:szCs w:val="24"/>
        </w:rPr>
        <w:t>Wskazanie wprost terminów zakończenia pierwszej kadencji senatu, rady i rektora Akademii ma charakter przejściowy i służy jednoznacznemu przesądzeniu ciągłości kadencji rozpoczętych jeszcze w Uczelni, bez konieczności ponownego powoływania lub wyboru tych organów w związku z utworzeniem Akademii. Pierwszej kadencji rektora Akademii nie wlicza się do ustawowego limitu kadencji rektora, ze względu na jej szczególny, przejściowy charakter wynikający z kontynuacji kadencji rozpoczętej przed utworzeniem Akademii.</w:t>
      </w:r>
    </w:p>
    <w:p w14:paraId="249EA8C5" w14:textId="375EA322" w:rsidR="00E822E4" w:rsidRPr="007B6A73" w:rsidRDefault="00A34655" w:rsidP="00E822E4">
      <w:pPr>
        <w:spacing w:after="0" w:line="360" w:lineRule="auto"/>
        <w:ind w:firstLine="709"/>
        <w:jc w:val="both"/>
        <w:rPr>
          <w:rFonts w:ascii="Times New Roman" w:hAnsi="Times New Roman" w:cs="Times New Roman"/>
          <w:sz w:val="24"/>
          <w:szCs w:val="24"/>
        </w:rPr>
      </w:pPr>
      <w:r w:rsidRPr="00A34655">
        <w:rPr>
          <w:rFonts w:ascii="Times New Roman" w:eastAsia="Times New Roman" w:hAnsi="Times New Roman" w:cs="Times New Roman"/>
          <w:sz w:val="24"/>
          <w:szCs w:val="24"/>
        </w:rPr>
        <w:t>Pracownicy Uczelni staną się z mocy prawa pracownikami Akademii. Studenci, uczestnicy studiów podyplomowych, kształcenia specjalistycznego oraz innych form kształcenia, a także osoby przyjęte do tych form kształcenia przed dniem utworzenia Akademii, zachowają swój status bez konieczności dokonywania dodatkowych czynności. Akademia będzie kontynuowała postępowania administracyjne, dyscyplinarne i w sprawach studenckich prowadzone przez Uczelnię oraz wstąpi na jej miejsce do postępowań sądowych, sądowoadministracyjnych i egzekucyjnych. Zachowane zostaną również kategorie naukowe przyznane Uczelni, a jej osiągnięcia naukowe oraz dane dotyczące działalności naukowej wprowadzone do systemu POL-on przed dniem utworzenia Akademii będą uwzględniane w ewaluacji jakości działalności naukowej Akademii. Rozwiązania te zapewniają ciągłość sytuacji prawnej Uczelni oraz ochronę praw i interesów w toku.</w:t>
      </w:r>
    </w:p>
    <w:p w14:paraId="75BD60A9" w14:textId="432E03ED" w:rsidR="00E822E4" w:rsidRDefault="00A34655" w:rsidP="00E822E4">
      <w:pPr>
        <w:spacing w:after="0" w:line="360" w:lineRule="auto"/>
        <w:ind w:firstLine="709"/>
        <w:jc w:val="both"/>
        <w:rPr>
          <w:rFonts w:ascii="Times New Roman" w:eastAsia="Times New Roman" w:hAnsi="Times New Roman" w:cs="Times New Roman"/>
          <w:sz w:val="24"/>
          <w:szCs w:val="24"/>
        </w:rPr>
      </w:pPr>
      <w:r w:rsidRPr="00A34655">
        <w:rPr>
          <w:rFonts w:ascii="Times New Roman" w:eastAsia="Times New Roman" w:hAnsi="Times New Roman" w:cs="Times New Roman"/>
          <w:sz w:val="24"/>
          <w:szCs w:val="24"/>
        </w:rPr>
        <w:t xml:space="preserve">Projekt przewiduje szczególne rozwiązanie przejściowe dotyczące uzyskania przez Akademię kategorii naukowej A+, A albo B+ w co najmniej jednej dyscyplinie naukowej. Akademia będzie obowiązana uzyskać taką kategorię nie później niż w wyniku drugiej ewaluacji jakości działalności naukowej przeprowadzonej po dniu jej utworzenia. Do czasu, w którym decyzje o przyznaniu kategorii naukowych w ramach tej ewaluacji staną się ostateczne, do Akademii nie będą stosowane art. 15 ust. 1 oraz ust. 7 i 8 ustawy – Prawo o szkolnictwie </w:t>
      </w:r>
      <w:r w:rsidRPr="00A34655">
        <w:rPr>
          <w:rFonts w:ascii="Times New Roman" w:eastAsia="Times New Roman" w:hAnsi="Times New Roman" w:cs="Times New Roman"/>
          <w:sz w:val="24"/>
          <w:szCs w:val="24"/>
        </w:rPr>
        <w:lastRenderedPageBreak/>
        <w:t>wyższym i nauce. Rozwiązanie to zapewnia spójność okresu przejściowego ustanowionego w projektowanej ustawie z przepisami ustawy systemowej.</w:t>
      </w:r>
    </w:p>
    <w:p w14:paraId="3E2AC10D" w14:textId="0B5B20DE" w:rsidR="00A34655" w:rsidRPr="007B6A73" w:rsidRDefault="00A34655" w:rsidP="00E822E4">
      <w:pPr>
        <w:spacing w:after="0" w:line="360" w:lineRule="auto"/>
        <w:ind w:firstLine="709"/>
        <w:jc w:val="both"/>
        <w:rPr>
          <w:rFonts w:ascii="Times New Roman" w:hAnsi="Times New Roman" w:cs="Times New Roman"/>
          <w:sz w:val="24"/>
          <w:szCs w:val="24"/>
        </w:rPr>
      </w:pPr>
      <w:r w:rsidRPr="00A34655">
        <w:rPr>
          <w:rFonts w:ascii="Times New Roman" w:hAnsi="Times New Roman" w:cs="Times New Roman"/>
          <w:sz w:val="24"/>
          <w:szCs w:val="24"/>
        </w:rPr>
        <w:t>Jeżeli Akademia nie uzyska wymaganej kategorii naukowej, minister właściwy do spraw szkolnictwa wyższego i nauki dokona zmiany nazwy uczelni na zasadach określonych w projekcie. Jednocześnie projekt zapewnia ciągłość skutków czynności dokonanych pod dotychczasową nazwą uczelni: wydane dokumenty, w tym dyplomy, świadectwa, zaświadczenia i decyzje administracyjne, zachowają ważność, dokumentacja zachowa ciągłość, a dotychczasowe pieczęcie będą mogły być przejściowo używane. Zmiana nazwy będzie również stanowiła podstawę odpowiednich zmian w rejestrach, ewidencjach i systemach teleinformatycznych</w:t>
      </w:r>
      <w:r w:rsidR="00863C38">
        <w:rPr>
          <w:rFonts w:ascii="Times New Roman" w:hAnsi="Times New Roman" w:cs="Times New Roman"/>
          <w:sz w:val="24"/>
          <w:szCs w:val="24"/>
        </w:rPr>
        <w:t>.</w:t>
      </w:r>
    </w:p>
    <w:p w14:paraId="06B94B60" w14:textId="684071D0" w:rsidR="00E822E4" w:rsidRPr="007B6A73" w:rsidRDefault="00863C38" w:rsidP="00E822E4">
      <w:pPr>
        <w:spacing w:after="0" w:line="360" w:lineRule="auto"/>
        <w:ind w:firstLine="709"/>
        <w:jc w:val="both"/>
        <w:rPr>
          <w:rFonts w:ascii="Times New Roman" w:hAnsi="Times New Roman" w:cs="Times New Roman"/>
          <w:sz w:val="24"/>
          <w:szCs w:val="24"/>
        </w:rPr>
      </w:pPr>
      <w:r w:rsidRPr="00863C38">
        <w:rPr>
          <w:rFonts w:ascii="Times New Roman" w:eastAsia="Times New Roman" w:hAnsi="Times New Roman" w:cs="Times New Roman"/>
          <w:sz w:val="24"/>
          <w:szCs w:val="24"/>
        </w:rPr>
        <w:t>Statut Uczelni zachowa moc do dnia wejścia w życie statutu Akademii uchwalonego przez senat Akademii, nie dłużej jednak niż przez 6 miesięcy od dnia utworzenia Akademii. Pozostałe przepisy wewnętrzne Uczelni staną się z dniem utworzenia Akademii przepisami wewnętrznymi Akademii i zachowają moc do dnia wejścia w życie odpowiednich przepisów wewnętrznych Akademii. Rozwiązanie to zapewni ciągłość podstaw prawnych działania Akademii</w:t>
      </w:r>
      <w:r>
        <w:rPr>
          <w:rFonts w:ascii="Times New Roman" w:eastAsia="Times New Roman" w:hAnsi="Times New Roman" w:cs="Times New Roman"/>
          <w:sz w:val="24"/>
          <w:szCs w:val="24"/>
        </w:rPr>
        <w:t xml:space="preserve">. </w:t>
      </w:r>
      <w:r w:rsidR="00E822E4" w:rsidRPr="007B6A73">
        <w:rPr>
          <w:rFonts w:ascii="Times New Roman" w:eastAsia="Times New Roman" w:hAnsi="Times New Roman" w:cs="Times New Roman"/>
          <w:sz w:val="24"/>
          <w:szCs w:val="24"/>
        </w:rPr>
        <w:t>Projektowana regulacja nie powoduje negatywnych skutków dla pracowników, studentów ani innych uczestników wspólnoty akademickiej. Utworzenie Akademii nie wymaga likwidacji prowadzonej działalności ani ponownego podejmowania rozstrzygnięć dotyczących stosunków pracy i statusu studentów. Proces ma charakter uporządkowany i bezpieczny pod względem prawnym.</w:t>
      </w:r>
    </w:p>
    <w:p w14:paraId="1EA52B9B" w14:textId="77777777" w:rsidR="007856E9" w:rsidRDefault="007856E9" w:rsidP="007856E9">
      <w:pPr>
        <w:pStyle w:val="Bezodstpw"/>
        <w:spacing w:line="360" w:lineRule="auto"/>
        <w:ind w:firstLine="720"/>
        <w:jc w:val="both"/>
        <w:rPr>
          <w:rFonts w:ascii="Times New Roman" w:hAnsi="Times New Roman" w:cs="Times New Roman"/>
          <w:sz w:val="24"/>
          <w:szCs w:val="24"/>
          <w:lang w:val="pl-PL"/>
        </w:rPr>
      </w:pPr>
      <w:r w:rsidRPr="007856E9">
        <w:rPr>
          <w:rFonts w:ascii="Times New Roman" w:hAnsi="Times New Roman" w:cs="Times New Roman"/>
          <w:sz w:val="24"/>
          <w:szCs w:val="24"/>
          <w:lang w:val="pl-PL"/>
        </w:rPr>
        <w:t>Projekt nie zawiera nowych upoważnień do wydania aktów wykonawczych ani nie wymaga zmiany obowiązujących aktów wykonawczych. W przypadku określonym w art. 6 ust. 3 zmiana nazwy uczelni nastąpi w drodze rozporządzenia wydanego na podstawie art. 35 ust. 2 ustawy – Prawo o szkolnictwie wyższym i nauce.</w:t>
      </w:r>
      <w:r>
        <w:rPr>
          <w:rFonts w:ascii="Times New Roman" w:hAnsi="Times New Roman" w:cs="Times New Roman"/>
          <w:sz w:val="24"/>
          <w:szCs w:val="24"/>
          <w:lang w:val="pl-PL"/>
        </w:rPr>
        <w:t xml:space="preserve"> </w:t>
      </w:r>
    </w:p>
    <w:p w14:paraId="0DCD4A0D" w14:textId="7D9A2C5F" w:rsidR="00F03678" w:rsidRPr="007A7990" w:rsidRDefault="00F03678" w:rsidP="007856E9">
      <w:pPr>
        <w:pStyle w:val="Bezodstpw"/>
        <w:spacing w:line="360" w:lineRule="auto"/>
        <w:ind w:firstLine="720"/>
        <w:jc w:val="both"/>
        <w:rPr>
          <w:rFonts w:ascii="Times New Roman" w:hAnsi="Times New Roman" w:cs="Times New Roman"/>
          <w:sz w:val="24"/>
          <w:szCs w:val="24"/>
          <w:lang w:val="pl-PL"/>
        </w:rPr>
      </w:pPr>
      <w:r w:rsidRPr="007A7990">
        <w:rPr>
          <w:rFonts w:ascii="Times New Roman" w:hAnsi="Times New Roman" w:cs="Times New Roman"/>
          <w:sz w:val="24"/>
          <w:szCs w:val="24"/>
          <w:lang w:val="pl-PL"/>
        </w:rPr>
        <w:t xml:space="preserve">Projekt jest zgodny z prawem Unii Europejskiej. </w:t>
      </w:r>
    </w:p>
    <w:p w14:paraId="179E8E6C" w14:textId="77777777" w:rsidR="00F03678" w:rsidRPr="007A7990" w:rsidRDefault="00F03678" w:rsidP="007856E9">
      <w:pPr>
        <w:pStyle w:val="Bezodstpw"/>
        <w:spacing w:line="360" w:lineRule="auto"/>
        <w:ind w:firstLine="720"/>
        <w:jc w:val="both"/>
        <w:rPr>
          <w:rFonts w:ascii="Times New Roman" w:hAnsi="Times New Roman" w:cs="Times New Roman"/>
          <w:sz w:val="24"/>
          <w:szCs w:val="24"/>
          <w:lang w:val="pl-PL"/>
        </w:rPr>
      </w:pPr>
      <w:r w:rsidRPr="007A7990">
        <w:rPr>
          <w:rFonts w:ascii="Times New Roman" w:hAnsi="Times New Roman" w:cs="Times New Roman"/>
          <w:sz w:val="24"/>
          <w:szCs w:val="24"/>
          <w:lang w:val="pl-PL"/>
        </w:rPr>
        <w:t xml:space="preserve">Projekt nie wymaga przedłożenia właściwym instytucjom i organom Unii Europejskiej, w tym Europejskiemu Bankowi Centralnemu, w celu uzyskania opinii, dokonania powiadomienia, konsultacji albo uzgodnienia. </w:t>
      </w:r>
    </w:p>
    <w:p w14:paraId="38CA7377" w14:textId="049D3094" w:rsidR="00F03678" w:rsidRPr="007A7990" w:rsidRDefault="00F03678" w:rsidP="007856E9">
      <w:pPr>
        <w:pStyle w:val="Bezodstpw"/>
        <w:spacing w:line="360" w:lineRule="auto"/>
        <w:ind w:firstLine="720"/>
        <w:jc w:val="both"/>
        <w:rPr>
          <w:rFonts w:ascii="Times New Roman" w:hAnsi="Times New Roman" w:cs="Times New Roman"/>
          <w:sz w:val="24"/>
          <w:szCs w:val="24"/>
          <w:lang w:val="pl-PL"/>
        </w:rPr>
      </w:pPr>
      <w:r w:rsidRPr="007A7990">
        <w:rPr>
          <w:rFonts w:ascii="Times New Roman" w:hAnsi="Times New Roman" w:cs="Times New Roman"/>
          <w:sz w:val="24"/>
          <w:szCs w:val="24"/>
          <w:lang w:val="pl-PL"/>
        </w:rPr>
        <w:t>Projekt nie zawiera przepisów regulacyjnych lub przepisów określających wymogi dotyczące świadczenia usług transgranicznych w rozumieniu ustawy z dnia 22 grudnia 2015 r. o zasadach uznawania kwalifikacji zawodowych nabytych w państwach członkowskich Unii Europejskiej (Dz. U. z 202</w:t>
      </w:r>
      <w:r w:rsidR="00173DB1">
        <w:rPr>
          <w:rFonts w:ascii="Times New Roman" w:hAnsi="Times New Roman" w:cs="Times New Roman"/>
          <w:sz w:val="24"/>
          <w:szCs w:val="24"/>
          <w:lang w:val="pl-PL"/>
        </w:rPr>
        <w:t>6</w:t>
      </w:r>
      <w:r w:rsidRPr="007A7990">
        <w:rPr>
          <w:rFonts w:ascii="Times New Roman" w:hAnsi="Times New Roman" w:cs="Times New Roman"/>
          <w:sz w:val="24"/>
          <w:szCs w:val="24"/>
          <w:lang w:val="pl-PL"/>
        </w:rPr>
        <w:t xml:space="preserve"> r. poz. </w:t>
      </w:r>
      <w:r w:rsidR="00173DB1">
        <w:rPr>
          <w:rFonts w:ascii="Times New Roman" w:hAnsi="Times New Roman" w:cs="Times New Roman"/>
          <w:sz w:val="24"/>
          <w:szCs w:val="24"/>
          <w:lang w:val="pl-PL"/>
        </w:rPr>
        <w:t>166</w:t>
      </w:r>
      <w:r w:rsidRPr="007A7990">
        <w:rPr>
          <w:rFonts w:ascii="Times New Roman" w:hAnsi="Times New Roman" w:cs="Times New Roman"/>
          <w:sz w:val="24"/>
          <w:szCs w:val="24"/>
          <w:lang w:val="pl-PL"/>
        </w:rPr>
        <w:t xml:space="preserve">). </w:t>
      </w:r>
    </w:p>
    <w:p w14:paraId="6F6984DC" w14:textId="77777777" w:rsidR="00E822E4" w:rsidRPr="007B6A73" w:rsidRDefault="00E822E4" w:rsidP="00D61892">
      <w:pPr>
        <w:spacing w:after="0" w:line="276" w:lineRule="auto"/>
        <w:jc w:val="both"/>
        <w:rPr>
          <w:rFonts w:ascii="Times New Roman" w:hAnsi="Times New Roman" w:cs="Times New Roman"/>
          <w:sz w:val="24"/>
          <w:szCs w:val="24"/>
        </w:rPr>
      </w:pPr>
    </w:p>
    <w:p w14:paraId="7BDF9879" w14:textId="77777777" w:rsidR="00E822E4" w:rsidRPr="007B6A73" w:rsidRDefault="00E822E4" w:rsidP="00D61892">
      <w:pPr>
        <w:spacing w:after="0" w:line="276" w:lineRule="auto"/>
        <w:jc w:val="both"/>
        <w:rPr>
          <w:rFonts w:ascii="Times New Roman" w:hAnsi="Times New Roman" w:cs="Times New Roman"/>
          <w:sz w:val="24"/>
          <w:szCs w:val="24"/>
        </w:rPr>
      </w:pPr>
    </w:p>
    <w:p w14:paraId="4F5A897D" w14:textId="77777777" w:rsidR="00E822E4" w:rsidRPr="007B6A73" w:rsidRDefault="00E822E4" w:rsidP="00D61892">
      <w:pPr>
        <w:spacing w:after="0" w:line="276" w:lineRule="auto"/>
        <w:jc w:val="both"/>
        <w:rPr>
          <w:rFonts w:ascii="Times New Roman" w:hAnsi="Times New Roman" w:cs="Times New Roman"/>
          <w:sz w:val="24"/>
          <w:szCs w:val="24"/>
        </w:rPr>
      </w:pPr>
    </w:p>
    <w:p w14:paraId="5BFAC1EC" w14:textId="77777777" w:rsidR="00E822E4" w:rsidRPr="007B6A73" w:rsidRDefault="00E822E4" w:rsidP="00E822E4">
      <w:pPr>
        <w:spacing w:after="0" w:line="240" w:lineRule="auto"/>
        <w:jc w:val="center"/>
        <w:rPr>
          <w:rFonts w:ascii="Times New Roman" w:hAnsi="Times New Roman" w:cs="Times New Roman"/>
          <w:b/>
          <w:bCs/>
          <w:sz w:val="24"/>
        </w:rPr>
      </w:pPr>
      <w:r w:rsidRPr="007B6A73">
        <w:rPr>
          <w:rFonts w:ascii="Times New Roman" w:hAnsi="Times New Roman" w:cs="Times New Roman"/>
          <w:b/>
          <w:bCs/>
          <w:sz w:val="24"/>
        </w:rPr>
        <w:t>DEKLAROWANE SKUTKI REGULACJI (DSR)</w:t>
      </w:r>
    </w:p>
    <w:p w14:paraId="3DEE6775" w14:textId="77777777" w:rsidR="00E822E4" w:rsidRPr="007B6A73" w:rsidRDefault="00E822E4" w:rsidP="00E822E4">
      <w:pPr>
        <w:spacing w:after="0" w:line="240" w:lineRule="auto"/>
        <w:jc w:val="center"/>
        <w:rPr>
          <w:rFonts w:ascii="Times New Roman" w:hAnsi="Times New Roman" w:cs="Times New Roman"/>
          <w:b/>
          <w:bCs/>
          <w:sz w:val="24"/>
        </w:rPr>
      </w:pPr>
      <w:r w:rsidRPr="007B6A73">
        <w:rPr>
          <w:rFonts w:ascii="Times New Roman" w:hAnsi="Times New Roman" w:cs="Times New Roman"/>
          <w:b/>
          <w:bCs/>
          <w:sz w:val="24"/>
        </w:rPr>
        <w:t>projektu ustawy</w:t>
      </w:r>
    </w:p>
    <w:p w14:paraId="7E03BC7B" w14:textId="77777777" w:rsidR="00E822E4" w:rsidRPr="007B6A73" w:rsidRDefault="00E822E4" w:rsidP="00E822E4">
      <w:pPr>
        <w:spacing w:after="0" w:line="240" w:lineRule="auto"/>
        <w:jc w:val="center"/>
        <w:rPr>
          <w:rFonts w:ascii="Times New Roman" w:hAnsi="Times New Roman" w:cs="Times New Roman"/>
          <w:b/>
          <w:bCs/>
          <w:sz w:val="24"/>
        </w:rPr>
      </w:pPr>
    </w:p>
    <w:p w14:paraId="7062B7BC" w14:textId="77777777" w:rsidR="00E822E4" w:rsidRPr="007B6A73" w:rsidRDefault="00E822E4" w:rsidP="00E822E4">
      <w:pPr>
        <w:spacing w:after="0" w:line="240" w:lineRule="auto"/>
        <w:jc w:val="center"/>
        <w:rPr>
          <w:rFonts w:ascii="Times New Roman" w:hAnsi="Times New Roman" w:cs="Times New Roman"/>
          <w:b/>
          <w:bCs/>
          <w:sz w:val="24"/>
        </w:rPr>
      </w:pPr>
    </w:p>
    <w:p w14:paraId="162FADA5" w14:textId="77777777" w:rsidR="00E822E4" w:rsidRPr="007B6A73" w:rsidRDefault="00E822E4" w:rsidP="00E822E4">
      <w:pPr>
        <w:tabs>
          <w:tab w:val="left" w:pos="2834"/>
        </w:tabs>
        <w:spacing w:after="0" w:line="240" w:lineRule="auto"/>
        <w:rPr>
          <w:rFonts w:ascii="Times New Roman" w:hAnsi="Times New Roman" w:cs="Times New Roman"/>
          <w:b/>
          <w:bCs/>
          <w:sz w:val="24"/>
        </w:rPr>
      </w:pPr>
      <w:r w:rsidRPr="007B6A73">
        <w:rPr>
          <w:rFonts w:ascii="Times New Roman" w:hAnsi="Times New Roman" w:cs="Times New Roman"/>
          <w:b/>
          <w:bCs/>
          <w:sz w:val="24"/>
        </w:rPr>
        <w:tab/>
      </w:r>
    </w:p>
    <w:p w14:paraId="3E2560A4" w14:textId="77777777" w:rsidR="00E822E4" w:rsidRPr="007B6A73" w:rsidRDefault="00E822E4" w:rsidP="00E822E4">
      <w:pPr>
        <w:tabs>
          <w:tab w:val="left" w:pos="6290"/>
        </w:tabs>
        <w:jc w:val="both"/>
        <w:rPr>
          <w:rFonts w:ascii="Times New Roman" w:hAnsi="Times New Roman" w:cs="Times New Roman"/>
          <w:b/>
          <w:bCs/>
          <w:sz w:val="24"/>
        </w:rPr>
      </w:pPr>
      <w:r w:rsidRPr="007B6A73">
        <w:rPr>
          <w:rFonts w:ascii="Times New Roman" w:hAnsi="Times New Roman" w:cs="Times New Roman"/>
          <w:b/>
          <w:bCs/>
          <w:sz w:val="24"/>
        </w:rPr>
        <w:t>Informacja o projekcie</w:t>
      </w:r>
      <w:r w:rsidRPr="007B6A73">
        <w:rPr>
          <w:rFonts w:ascii="Times New Roman" w:hAnsi="Times New Roman" w:cs="Times New Roman"/>
          <w:b/>
          <w:bCs/>
          <w:sz w:val="24"/>
        </w:rPr>
        <w:tab/>
      </w:r>
    </w:p>
    <w:p w14:paraId="3AF95B48" w14:textId="77777777" w:rsidR="00E822E4" w:rsidRPr="007B6A73" w:rsidRDefault="00E822E4" w:rsidP="00E822E4">
      <w:pPr>
        <w:ind w:left="360"/>
        <w:jc w:val="both"/>
        <w:rPr>
          <w:rFonts w:ascii="Times New Roman" w:hAnsi="Times New Roman" w:cs="Times New Roman"/>
          <w:sz w:val="24"/>
          <w:szCs w:val="24"/>
        </w:rPr>
      </w:pPr>
      <w:r w:rsidRPr="007B6A73">
        <w:rPr>
          <w:rFonts w:ascii="Times New Roman" w:hAnsi="Times New Roman" w:cs="Times New Roman"/>
          <w:sz w:val="24"/>
          <w:szCs w:val="24"/>
        </w:rPr>
        <w:t>a) Tytuł projektu:</w:t>
      </w:r>
    </w:p>
    <w:tbl>
      <w:tblPr>
        <w:tblStyle w:val="Tabela-Siatka"/>
        <w:tblW w:w="9182" w:type="dxa"/>
        <w:tblLook w:val="04A0" w:firstRow="1" w:lastRow="0" w:firstColumn="1" w:lastColumn="0" w:noHBand="0" w:noVBand="1"/>
      </w:tblPr>
      <w:tblGrid>
        <w:gridCol w:w="9182"/>
      </w:tblGrid>
      <w:tr w:rsidR="00E822E4" w:rsidRPr="007B6A73" w14:paraId="491E3351" w14:textId="77777777" w:rsidTr="007173C8">
        <w:trPr>
          <w:trHeight w:val="410"/>
        </w:trPr>
        <w:tc>
          <w:tcPr>
            <w:tcW w:w="9182" w:type="dxa"/>
          </w:tcPr>
          <w:p w14:paraId="0B2F9B9F" w14:textId="77777777" w:rsidR="00E822E4" w:rsidRPr="007B6A73" w:rsidRDefault="00E822E4" w:rsidP="007173C8">
            <w:pPr>
              <w:ind w:left="360"/>
              <w:jc w:val="both"/>
              <w:rPr>
                <w:rFonts w:ascii="Times New Roman" w:hAnsi="Times New Roman" w:cs="Times New Roman"/>
                <w:sz w:val="20"/>
                <w:szCs w:val="20"/>
              </w:rPr>
            </w:pPr>
            <w:bookmarkStart w:id="0" w:name="_Hlk174516121"/>
          </w:p>
          <w:p w14:paraId="12D4D739" w14:textId="77777777" w:rsidR="00E822E4" w:rsidRPr="007B6A73" w:rsidRDefault="00766109" w:rsidP="007173C8">
            <w:pPr>
              <w:jc w:val="both"/>
              <w:rPr>
                <w:rFonts w:ascii="Times New Roman" w:hAnsi="Times New Roman" w:cs="Times New Roman"/>
                <w:sz w:val="20"/>
                <w:szCs w:val="20"/>
              </w:rPr>
            </w:pPr>
            <w:r w:rsidRPr="007B6A73">
              <w:rPr>
                <w:rFonts w:ascii="Times New Roman" w:hAnsi="Times New Roman" w:cs="Times New Roman"/>
                <w:sz w:val="20"/>
                <w:szCs w:val="20"/>
              </w:rPr>
              <w:t>o utworzeniu Akademii Włocławskiej</w:t>
            </w:r>
          </w:p>
          <w:p w14:paraId="76DE4C33" w14:textId="48C5B130" w:rsidR="00766109" w:rsidRPr="007B6A73" w:rsidRDefault="00766109" w:rsidP="007173C8">
            <w:pPr>
              <w:jc w:val="both"/>
              <w:rPr>
                <w:rFonts w:ascii="Times New Roman" w:eastAsia="Times New Roman" w:hAnsi="Times New Roman" w:cs="Times New Roman"/>
                <w:sz w:val="20"/>
                <w:szCs w:val="20"/>
                <w14:ligatures w14:val="none"/>
              </w:rPr>
            </w:pPr>
          </w:p>
        </w:tc>
      </w:tr>
      <w:bookmarkEnd w:id="0"/>
    </w:tbl>
    <w:p w14:paraId="26A38EC2" w14:textId="77777777" w:rsidR="00E822E4" w:rsidRPr="007B6A73" w:rsidRDefault="00E822E4" w:rsidP="00E822E4">
      <w:pPr>
        <w:jc w:val="both"/>
        <w:rPr>
          <w:rFonts w:ascii="Times New Roman" w:hAnsi="Times New Roman" w:cs="Times New Roman"/>
          <w:b/>
          <w:bCs/>
          <w:sz w:val="24"/>
        </w:rPr>
      </w:pPr>
    </w:p>
    <w:p w14:paraId="6BA86444" w14:textId="77777777" w:rsidR="00E822E4" w:rsidRPr="007B6A73" w:rsidRDefault="00E822E4" w:rsidP="00E822E4">
      <w:pPr>
        <w:ind w:left="360"/>
        <w:jc w:val="both"/>
        <w:rPr>
          <w:rFonts w:ascii="Times New Roman" w:eastAsia="Times New Roman" w:hAnsi="Times New Roman" w:cs="Times New Roman"/>
          <w:sz w:val="24"/>
          <w:szCs w:val="24"/>
        </w:rPr>
      </w:pPr>
      <w:r w:rsidRPr="007B6A73">
        <w:rPr>
          <w:rFonts w:ascii="Times New Roman" w:eastAsia="Times New Roman" w:hAnsi="Times New Roman" w:cs="Times New Roman"/>
          <w:sz w:val="24"/>
          <w:szCs w:val="24"/>
        </w:rPr>
        <w:t>b) Przedstawiciel wnioskodawcy:</w:t>
      </w:r>
    </w:p>
    <w:tbl>
      <w:tblPr>
        <w:tblStyle w:val="Tabela-Siatka"/>
        <w:tblW w:w="9209" w:type="dxa"/>
        <w:tblLook w:val="04A0" w:firstRow="1" w:lastRow="0" w:firstColumn="1" w:lastColumn="0" w:noHBand="0" w:noVBand="1"/>
      </w:tblPr>
      <w:tblGrid>
        <w:gridCol w:w="9209"/>
      </w:tblGrid>
      <w:tr w:rsidR="00E822E4" w:rsidRPr="007B6A73" w14:paraId="684A58BF" w14:textId="77777777" w:rsidTr="007173C8">
        <w:trPr>
          <w:trHeight w:val="671"/>
        </w:trPr>
        <w:tc>
          <w:tcPr>
            <w:tcW w:w="9209" w:type="dxa"/>
          </w:tcPr>
          <w:p w14:paraId="361B82F5" w14:textId="77777777" w:rsidR="00E822E4" w:rsidRPr="007B6A73" w:rsidRDefault="00E822E4" w:rsidP="007173C8">
            <w:pPr>
              <w:ind w:left="360"/>
              <w:jc w:val="both"/>
              <w:rPr>
                <w:rFonts w:ascii="Times New Roman" w:hAnsi="Times New Roman" w:cs="Times New Roman"/>
                <w:sz w:val="20"/>
                <w:szCs w:val="20"/>
              </w:rPr>
            </w:pPr>
          </w:p>
          <w:p w14:paraId="587BCD64" w14:textId="71A3B96C" w:rsidR="00E822E4" w:rsidRPr="007B6A73" w:rsidRDefault="00766109" w:rsidP="00766109">
            <w:pPr>
              <w:jc w:val="both"/>
              <w:rPr>
                <w:rFonts w:ascii="Times New Roman" w:eastAsia="Times New Roman" w:hAnsi="Times New Roman" w:cs="Times New Roman"/>
                <w:sz w:val="20"/>
                <w:szCs w:val="20"/>
                <w14:ligatures w14:val="none"/>
              </w:rPr>
            </w:pPr>
            <w:r w:rsidRPr="007B6A73">
              <w:rPr>
                <w:rFonts w:ascii="Times New Roman" w:eastAsia="Times New Roman" w:hAnsi="Times New Roman" w:cs="Times New Roman"/>
                <w:sz w:val="20"/>
                <w:szCs w:val="20"/>
                <w14:ligatures w14:val="none"/>
              </w:rPr>
              <w:t>Piotr Kowal</w:t>
            </w:r>
          </w:p>
          <w:p w14:paraId="20834DBF" w14:textId="77777777" w:rsidR="00E822E4" w:rsidRPr="007B6A73" w:rsidRDefault="00E822E4" w:rsidP="007173C8">
            <w:pPr>
              <w:jc w:val="both"/>
              <w:rPr>
                <w:rFonts w:ascii="Times New Roman" w:eastAsia="Times New Roman" w:hAnsi="Times New Roman" w:cs="Times New Roman"/>
                <w:sz w:val="20"/>
                <w:szCs w:val="20"/>
                <w14:ligatures w14:val="none"/>
              </w:rPr>
            </w:pPr>
          </w:p>
        </w:tc>
      </w:tr>
    </w:tbl>
    <w:p w14:paraId="073B98B7" w14:textId="77777777" w:rsidR="00E822E4" w:rsidRPr="007B6A73" w:rsidRDefault="00E822E4" w:rsidP="00E822E4">
      <w:pPr>
        <w:jc w:val="both"/>
        <w:rPr>
          <w:rFonts w:ascii="Times New Roman" w:hAnsi="Times New Roman" w:cs="Times New Roman"/>
          <w:b/>
          <w:bCs/>
          <w:sz w:val="24"/>
        </w:rPr>
      </w:pPr>
    </w:p>
    <w:p w14:paraId="145E6B97" w14:textId="77777777" w:rsidR="00E822E4" w:rsidRPr="007B6A73" w:rsidRDefault="00E822E4" w:rsidP="00E822E4">
      <w:pPr>
        <w:rPr>
          <w:rFonts w:ascii="Times New Roman" w:hAnsi="Times New Roman" w:cs="Times New Roman"/>
          <w:b/>
          <w:bCs/>
          <w:sz w:val="24"/>
        </w:rPr>
      </w:pPr>
    </w:p>
    <w:p w14:paraId="055241CC" w14:textId="77777777" w:rsidR="00E822E4" w:rsidRPr="007B6A73" w:rsidRDefault="00E822E4" w:rsidP="00E822E4">
      <w:pPr>
        <w:rPr>
          <w:rFonts w:ascii="Times New Roman" w:hAnsi="Times New Roman" w:cs="Times New Roman"/>
          <w:sz w:val="24"/>
        </w:rPr>
      </w:pPr>
      <w:r w:rsidRPr="007B6A73">
        <w:rPr>
          <w:rFonts w:ascii="Times New Roman" w:hAnsi="Times New Roman" w:cs="Times New Roman"/>
          <w:b/>
          <w:sz w:val="24"/>
        </w:rPr>
        <w:t>I. Część wstępna</w:t>
      </w:r>
    </w:p>
    <w:p w14:paraId="3FB2DC97" w14:textId="77777777" w:rsidR="00E822E4" w:rsidRPr="007B6A73" w:rsidRDefault="00E822E4" w:rsidP="00E822E4">
      <w:pPr>
        <w:jc w:val="both"/>
        <w:rPr>
          <w:rFonts w:ascii="Times New Roman" w:hAnsi="Times New Roman" w:cs="Times New Roman"/>
          <w:sz w:val="24"/>
        </w:rPr>
      </w:pPr>
      <w:r w:rsidRPr="007B6A73">
        <w:rPr>
          <w:rFonts w:ascii="Times New Roman" w:hAnsi="Times New Roman" w:cs="Times New Roman"/>
          <w:sz w:val="24"/>
        </w:rPr>
        <w:t>[1] Zwięzły opis zidentyfikowanego problemu i proponowanych rozwiązań.</w:t>
      </w:r>
    </w:p>
    <w:tbl>
      <w:tblPr>
        <w:tblStyle w:val="Tabela-Siatka"/>
        <w:tblW w:w="0" w:type="auto"/>
        <w:tblLook w:val="04A0" w:firstRow="1" w:lastRow="0" w:firstColumn="1" w:lastColumn="0" w:noHBand="0" w:noVBand="1"/>
      </w:tblPr>
      <w:tblGrid>
        <w:gridCol w:w="9062"/>
      </w:tblGrid>
      <w:tr w:rsidR="00E822E4" w:rsidRPr="007B6A73" w14:paraId="2C5CF95C" w14:textId="77777777" w:rsidTr="007173C8">
        <w:tc>
          <w:tcPr>
            <w:tcW w:w="9062" w:type="dxa"/>
          </w:tcPr>
          <w:p w14:paraId="0DE7A107" w14:textId="77777777" w:rsidR="00766109" w:rsidRPr="007B6A73" w:rsidRDefault="00766109" w:rsidP="00766109">
            <w:pPr>
              <w:jc w:val="both"/>
              <w:rPr>
                <w:rFonts w:ascii="Times New Roman" w:eastAsia="Times New Roman" w:hAnsi="Times New Roman" w:cs="Times New Roman"/>
                <w:sz w:val="20"/>
                <w:szCs w:val="20"/>
                <w14:ligatures w14:val="none"/>
              </w:rPr>
            </w:pPr>
          </w:p>
          <w:p w14:paraId="1F157F25" w14:textId="47CFE742" w:rsidR="00766109" w:rsidRPr="007B6A73" w:rsidRDefault="00766109" w:rsidP="00766109">
            <w:pPr>
              <w:jc w:val="both"/>
              <w:rPr>
                <w:rFonts w:ascii="Times New Roman" w:eastAsia="Times New Roman" w:hAnsi="Times New Roman" w:cs="Times New Roman"/>
                <w:sz w:val="20"/>
                <w:szCs w:val="20"/>
                <w14:ligatures w14:val="none"/>
              </w:rPr>
            </w:pPr>
            <w:r w:rsidRPr="007B6A73">
              <w:rPr>
                <w:rFonts w:ascii="Times New Roman" w:eastAsia="Times New Roman" w:hAnsi="Times New Roman" w:cs="Times New Roman"/>
                <w:sz w:val="20"/>
                <w:szCs w:val="20"/>
                <w14:ligatures w14:val="none"/>
              </w:rPr>
              <w:t>Zidentyfikowany problem polega na ograniczonych możliwościach rozwoju działalności naukowej i badawczo-rozwojowej przez Państwową Akademię Nauk Stosowanych we Włocławku, funkcjonującą obecnie jako publiczna uczelnia zawodowa. Obowiązujący model organizacyjny i finansowy koncentruje działalność Uczelni przede wszystkim na kształceniu o profilu praktycznym, utrudniając jednocześnie rozwijanie kosztownych badań naukowych, infrastruktury laboratoryjnej oraz pozyskiwanie wysoko wykwalifikowanej kadry. Ograniczenia te są szczególnie istotne wobec potrzeb społeczno-gospodarczych Włocławka i regionu, będącego ważnym ośrodkiem przemysłowym, oraz planowanych inwestycji związanych z transformacją energetyczną, w tym przygotowywanej budowy elektrowni jądrowej wykorzystującej technologię małych reaktorów modułowych. Realizacja tych przedsięwzięć będzie wymagała rozwoju lokalnego zaplecza naukowego i kompetencyjnego w obszarach technicznych, inżynieryjnych, informatycznych, społecznych, prawnych, ekonomicznych i zdrowotnych.</w:t>
            </w:r>
          </w:p>
          <w:p w14:paraId="16BB5EA0" w14:textId="77777777" w:rsidR="00766109" w:rsidRPr="007B6A73" w:rsidRDefault="00766109" w:rsidP="00766109">
            <w:pPr>
              <w:jc w:val="both"/>
              <w:rPr>
                <w:rFonts w:ascii="Times New Roman" w:eastAsia="Times New Roman" w:hAnsi="Times New Roman" w:cs="Times New Roman"/>
                <w:sz w:val="20"/>
                <w:szCs w:val="20"/>
                <w14:ligatures w14:val="none"/>
              </w:rPr>
            </w:pPr>
          </w:p>
          <w:p w14:paraId="09F7C123" w14:textId="08D5702E" w:rsidR="00766109" w:rsidRPr="007B6A73" w:rsidRDefault="00766109" w:rsidP="00766109">
            <w:pPr>
              <w:jc w:val="both"/>
              <w:rPr>
                <w:rFonts w:ascii="Times New Roman" w:eastAsia="Times New Roman" w:hAnsi="Times New Roman" w:cs="Times New Roman"/>
                <w:sz w:val="20"/>
                <w:szCs w:val="20"/>
                <w14:ligatures w14:val="none"/>
              </w:rPr>
            </w:pPr>
            <w:r w:rsidRPr="007B6A73">
              <w:rPr>
                <w:rFonts w:ascii="Times New Roman" w:eastAsia="Times New Roman" w:hAnsi="Times New Roman" w:cs="Times New Roman"/>
                <w:sz w:val="20"/>
                <w:szCs w:val="20"/>
                <w14:ligatures w14:val="none"/>
              </w:rPr>
              <w:t xml:space="preserve">Projekt przewiduje utworzenie z Państwowej Akademii Nauk Stosowanych we Włocławku publicznej uczelni akademickiej – Akademii Włocławskiej. Akademia będzie kontynuować dotychczasową działalność dydaktyczną, naukową, organizacyjną i społeczną Uczelni, zachowując praktyczny charakter kształcenia i współpracę z otoczeniem społeczno-gospodarczym, a jednocześnie uzyska warunki do szerszego rozwijania działalności naukowej i badawczo-rozwojowej. </w:t>
            </w:r>
            <w:r w:rsidR="004C5337" w:rsidRPr="004C5337">
              <w:rPr>
                <w:rFonts w:ascii="Times New Roman" w:eastAsia="Times New Roman" w:hAnsi="Times New Roman" w:cs="Times New Roman"/>
                <w:sz w:val="20"/>
                <w:szCs w:val="20"/>
                <w14:ligatures w14:val="none"/>
              </w:rPr>
              <w:t>Umożliwi to rozwój badań stosowanych, laboratoriów, studiów podyplomowych, kształcenia specjalistycznego i innych form kształcenia ustawicznego oraz programów kształcenia odpowiadających potrzebom lokalnej i krajowej gospodarki</w:t>
            </w:r>
            <w:r w:rsidRPr="007B6A73">
              <w:rPr>
                <w:rFonts w:ascii="Times New Roman" w:eastAsia="Times New Roman" w:hAnsi="Times New Roman" w:cs="Times New Roman"/>
                <w:sz w:val="20"/>
                <w:szCs w:val="20"/>
                <w14:ligatures w14:val="none"/>
              </w:rPr>
              <w:t xml:space="preserve">. Szczególne znaczenie będzie miał rozwój kompetencji w zakresie automatyki i robotyki, mechaniki i budowy maszyn, informatyki przemysłowej, cyberbezpieczeństwa, energetyki, zarządzania jakością i bezpieczeństwa technicznego, przy jednoczesnym rozwijaniu działalności w obszarze nauk społecznych, prawnych, ekonomicznych i nauk o zdrowiu. Akademia przejmie mienie, jednostki organizacyjne, pracowników, studentów oraz prawa i obowiązki Uczelni, co zapewni pełną ciągłość jej funkcjonowania. </w:t>
            </w:r>
          </w:p>
          <w:p w14:paraId="56BF3A04" w14:textId="77777777" w:rsidR="00766109" w:rsidRPr="007B6A73" w:rsidRDefault="00766109" w:rsidP="00766109">
            <w:pPr>
              <w:jc w:val="both"/>
              <w:rPr>
                <w:rFonts w:ascii="Times New Roman" w:eastAsia="Times New Roman" w:hAnsi="Times New Roman" w:cs="Times New Roman"/>
                <w:sz w:val="20"/>
                <w:szCs w:val="20"/>
              </w:rPr>
            </w:pPr>
          </w:p>
          <w:p w14:paraId="360657A4" w14:textId="00B9109E" w:rsidR="00E822E4" w:rsidRPr="007B6A73" w:rsidRDefault="00766109" w:rsidP="00766109">
            <w:pPr>
              <w:jc w:val="both"/>
              <w:rPr>
                <w:rFonts w:ascii="Times New Roman" w:eastAsia="Times New Roman" w:hAnsi="Times New Roman" w:cs="Times New Roman"/>
                <w:sz w:val="20"/>
                <w:szCs w:val="20"/>
                <w14:ligatures w14:val="none"/>
              </w:rPr>
            </w:pPr>
            <w:r w:rsidRPr="007B6A73">
              <w:rPr>
                <w:rFonts w:ascii="Times New Roman" w:eastAsia="Times New Roman" w:hAnsi="Times New Roman" w:cs="Times New Roman"/>
                <w:sz w:val="20"/>
                <w:szCs w:val="20"/>
              </w:rPr>
              <w:t xml:space="preserve">Brak interwencji oznaczałby utrzymanie ograniczeń utrudniających rozwój potencjału naukowego i badawczo-rozwojowego Uczelni oraz budowę lokalnego zaplecza kompetencyjnego potrzebnego przedsiębiorstwom, administracji publicznej i podmiotom realizującym inwestycje infrastrukturalne i energetyczne. Mogłoby to ograniczać zdolność regionu do przygotowania wysoko wykwalifikowanych kadr, prowadzenia badań stosowanych i uczestnictwa w projektach o znaczeniu krajowym. Utrzymanie obecnego stanu zmniejszałoby </w:t>
            </w:r>
            <w:r w:rsidRPr="007B6A73">
              <w:rPr>
                <w:rFonts w:ascii="Times New Roman" w:eastAsia="Times New Roman" w:hAnsi="Times New Roman" w:cs="Times New Roman"/>
                <w:sz w:val="20"/>
                <w:szCs w:val="20"/>
              </w:rPr>
              <w:lastRenderedPageBreak/>
              <w:t>również możliwości zwiększenia dostępności kształcenia akademickiego dla mieszkańców Włocławka, okolicznych powiatów i wschodniej części województwa kujawsko-pomorskiego oraz ograniczenia odpływu młodych ludzi do większych ośrodków akademickich.</w:t>
            </w:r>
          </w:p>
        </w:tc>
      </w:tr>
    </w:tbl>
    <w:p w14:paraId="05D6FC8B" w14:textId="77777777" w:rsidR="00E822E4" w:rsidRPr="007B6A73" w:rsidRDefault="00E822E4" w:rsidP="00E822E4">
      <w:pPr>
        <w:jc w:val="both"/>
        <w:rPr>
          <w:rFonts w:ascii="Times New Roman" w:hAnsi="Times New Roman" w:cs="Times New Roman"/>
          <w:sz w:val="24"/>
        </w:rPr>
      </w:pPr>
    </w:p>
    <w:p w14:paraId="23A303DD" w14:textId="77777777" w:rsidR="00E822E4" w:rsidRPr="007B6A73" w:rsidRDefault="00E822E4" w:rsidP="00E822E4">
      <w:pPr>
        <w:jc w:val="both"/>
        <w:rPr>
          <w:rFonts w:ascii="Times New Roman" w:hAnsi="Times New Roman" w:cs="Times New Roman"/>
          <w:sz w:val="24"/>
        </w:rPr>
      </w:pPr>
      <w:r w:rsidRPr="007B6A73">
        <w:rPr>
          <w:rFonts w:ascii="Times New Roman" w:hAnsi="Times New Roman" w:cs="Times New Roman"/>
          <w:sz w:val="24"/>
        </w:rPr>
        <w:t>[2] Czy były rozważane rozwiązania alternatywne?</w:t>
      </w:r>
    </w:p>
    <w:p w14:paraId="3FD804EF" w14:textId="77777777" w:rsidR="00E822E4" w:rsidRPr="005F2BCA" w:rsidRDefault="00E822E4" w:rsidP="00E822E4">
      <w:pPr>
        <w:pStyle w:val="Akapitzlist"/>
        <w:numPr>
          <w:ilvl w:val="0"/>
          <w:numId w:val="2"/>
        </w:numPr>
        <w:spacing w:line="240" w:lineRule="auto"/>
        <w:jc w:val="both"/>
        <w:rPr>
          <w:rFonts w:ascii="Times New Roman" w:hAnsi="Times New Roman" w:cs="Times New Roman"/>
          <w:b/>
          <w:bCs/>
          <w:sz w:val="24"/>
        </w:rPr>
      </w:pPr>
      <w:r w:rsidRPr="005F2BCA">
        <w:rPr>
          <w:rFonts w:ascii="Times New Roman" w:hAnsi="Times New Roman" w:cs="Times New Roman"/>
          <w:b/>
          <w:bCs/>
          <w:sz w:val="24"/>
        </w:rPr>
        <w:t xml:space="preserve">Tak </w:t>
      </w:r>
    </w:p>
    <w:p w14:paraId="5D4221E2" w14:textId="77777777" w:rsidR="00E822E4" w:rsidRPr="007B6A73" w:rsidRDefault="00E822E4" w:rsidP="00E822E4">
      <w:pPr>
        <w:pStyle w:val="Akapitzlist"/>
        <w:numPr>
          <w:ilvl w:val="0"/>
          <w:numId w:val="2"/>
        </w:numPr>
        <w:spacing w:line="240" w:lineRule="auto"/>
        <w:jc w:val="both"/>
        <w:rPr>
          <w:rFonts w:ascii="Times New Roman" w:hAnsi="Times New Roman" w:cs="Times New Roman"/>
          <w:sz w:val="24"/>
        </w:rPr>
      </w:pPr>
      <w:r w:rsidRPr="007B6A73">
        <w:rPr>
          <w:rFonts w:ascii="Times New Roman" w:hAnsi="Times New Roman" w:cs="Times New Roman"/>
          <w:sz w:val="24"/>
        </w:rPr>
        <w:t>Nie</w:t>
      </w:r>
    </w:p>
    <w:tbl>
      <w:tblPr>
        <w:tblStyle w:val="Tabela-Siatka"/>
        <w:tblW w:w="0" w:type="auto"/>
        <w:tblLook w:val="04A0" w:firstRow="1" w:lastRow="0" w:firstColumn="1" w:lastColumn="0" w:noHBand="0" w:noVBand="1"/>
      </w:tblPr>
      <w:tblGrid>
        <w:gridCol w:w="9062"/>
      </w:tblGrid>
      <w:tr w:rsidR="00766109" w:rsidRPr="007B6A73" w14:paraId="14E9EA5B" w14:textId="77777777" w:rsidTr="00766109">
        <w:trPr>
          <w:trHeight w:val="5259"/>
        </w:trPr>
        <w:tc>
          <w:tcPr>
            <w:tcW w:w="9062" w:type="dxa"/>
          </w:tcPr>
          <w:p w14:paraId="0745E1E2" w14:textId="77777777" w:rsidR="00766109" w:rsidRPr="007B6A73" w:rsidRDefault="00766109" w:rsidP="00766109">
            <w:pPr>
              <w:ind w:left="171" w:right="165"/>
              <w:jc w:val="both"/>
              <w:rPr>
                <w:rFonts w:ascii="Times New Roman" w:eastAsia="Times New Roman" w:hAnsi="Times New Roman" w:cs="Times New Roman"/>
                <w:sz w:val="20"/>
                <w:szCs w:val="20"/>
                <w14:ligatures w14:val="none"/>
              </w:rPr>
            </w:pPr>
            <w:bookmarkStart w:id="1" w:name="_Hlk174441549"/>
            <w:r w:rsidRPr="007B6A73">
              <w:rPr>
                <w:rFonts w:ascii="Times New Roman" w:eastAsia="Times New Roman" w:hAnsi="Times New Roman" w:cs="Times New Roman"/>
                <w:sz w:val="20"/>
                <w:szCs w:val="20"/>
                <w14:ligatures w14:val="none"/>
              </w:rPr>
              <w:t>W toku prac nad projektem ustawy o utworzeniu Akademii Włocławskiej analizowano alternatywne formy realizacji celu, jakim jest rozwój działalności naukowej i badawczo-rozwojowej we Włocławku, zwiększenie dostępności kształcenia akademickiego oraz przygotowanie lokalnego zaplecza kompetencyjnego odpowiadającego potrzebom społeczno-gospodarczym regionu.</w:t>
            </w:r>
          </w:p>
          <w:p w14:paraId="1EF75313" w14:textId="77777777" w:rsidR="00766109" w:rsidRPr="007B6A73" w:rsidRDefault="00766109" w:rsidP="00766109">
            <w:pPr>
              <w:ind w:left="171" w:right="165"/>
              <w:jc w:val="both"/>
              <w:rPr>
                <w:rFonts w:ascii="Times New Roman" w:eastAsia="Times New Roman" w:hAnsi="Times New Roman" w:cs="Times New Roman"/>
                <w:sz w:val="20"/>
                <w:szCs w:val="20"/>
                <w14:ligatures w14:val="none"/>
              </w:rPr>
            </w:pPr>
          </w:p>
          <w:p w14:paraId="113ACDAE" w14:textId="77777777" w:rsidR="00766109" w:rsidRPr="007B6A73" w:rsidRDefault="00766109" w:rsidP="00766109">
            <w:pPr>
              <w:ind w:left="164" w:right="165"/>
              <w:jc w:val="both"/>
              <w:rPr>
                <w:rFonts w:ascii="Times New Roman" w:eastAsia="Times New Roman" w:hAnsi="Times New Roman" w:cs="Times New Roman"/>
                <w:sz w:val="20"/>
                <w:szCs w:val="20"/>
                <w14:ligatures w14:val="none"/>
              </w:rPr>
            </w:pPr>
            <w:r w:rsidRPr="007B6A73">
              <w:rPr>
                <w:rFonts w:ascii="Times New Roman" w:eastAsia="Times New Roman" w:hAnsi="Times New Roman" w:cs="Times New Roman"/>
                <w:sz w:val="20"/>
                <w:szCs w:val="20"/>
                <w14:ligatures w14:val="none"/>
              </w:rPr>
              <w:t>Przede wszystkim brano pod uwagę możliwość kontynuowania rozwoju Państwowej Akademii Nauk Stosowanych we Włocławku w dotychczasowej formule jako uczelni zawodowej, przy jednoczesnym poszerzaniu oferty kształcenia i stopniowym rozwijaniu działalności naukowej. Wariant ten został jednak oceniony jako niewystarczający ze względu na ograniczenia wynikające ze statusu publicznej uczelni zawodowej i właściwego dla niej modelu organizacyjnego i finansowego. Mechanizm stabilizujący wysokość subwencji ogranicza tempo wzrostu finansowania również w warunkach zwiększania liczby studentów i uruchamiania nowych kierunków. Utrudnia to ponoszenie nakładów na rozwój infrastruktury badawczej i laboratoryjnej, pozyskiwanie wysoko wykwalifikowanej kadry oraz prowadzenie kosztownych badań, w szczególności w obszarach technicznych i inżynieryjnych.</w:t>
            </w:r>
          </w:p>
          <w:p w14:paraId="17F15485" w14:textId="77777777" w:rsidR="00766109" w:rsidRPr="007B6A73" w:rsidRDefault="00766109" w:rsidP="00766109">
            <w:pPr>
              <w:ind w:left="171" w:right="165"/>
              <w:jc w:val="both"/>
              <w:rPr>
                <w:rFonts w:ascii="Times New Roman" w:eastAsia="Times New Roman" w:hAnsi="Times New Roman" w:cs="Times New Roman"/>
                <w:sz w:val="20"/>
                <w:szCs w:val="20"/>
                <w14:ligatures w14:val="none"/>
              </w:rPr>
            </w:pPr>
          </w:p>
          <w:p w14:paraId="1C5C1DA4" w14:textId="204430A9" w:rsidR="00766109" w:rsidRPr="007B6A73" w:rsidRDefault="00766109" w:rsidP="00766109">
            <w:pPr>
              <w:ind w:left="164" w:right="167"/>
              <w:jc w:val="both"/>
              <w:rPr>
                <w:rFonts w:ascii="Times New Roman" w:eastAsia="Times New Roman" w:hAnsi="Times New Roman" w:cs="Times New Roman"/>
                <w:sz w:val="20"/>
                <w:szCs w:val="20"/>
                <w14:ligatures w14:val="none"/>
              </w:rPr>
            </w:pPr>
            <w:r w:rsidRPr="007B6A73">
              <w:rPr>
                <w:rFonts w:ascii="Times New Roman" w:eastAsia="Times New Roman" w:hAnsi="Times New Roman" w:cs="Times New Roman"/>
                <w:sz w:val="20"/>
                <w:szCs w:val="20"/>
                <w14:ligatures w14:val="none"/>
              </w:rPr>
              <w:t>Ostatecznie uznano, że utworzenie Akademii Włocławskiej z istniejącej Państwowej Akademii Nauk Stosowanych we Włocławku jest rozwiązaniem najbardziej proporcjonalnym i trwałym. Pozwala ono zachować ciągłość działalności uczelni oraz wykorzystać jej dotychczasowy potencjał organizacyjny, kadrowy i infrastrukturalny, a jednocześnie stwarza warunki do bardziej równomiernego rozwijania działalności dydaktycznej, naukowej i badawczo-rozwojowej. Rozwiązanie to umożliwi rozwój uczelni akademickiej o szerokim profilu, zachowującej praktyczny charakter kształcenia i silne związki z otoczeniem społeczno-gospodarczym regionu.</w:t>
            </w:r>
          </w:p>
        </w:tc>
      </w:tr>
      <w:bookmarkEnd w:id="1"/>
    </w:tbl>
    <w:p w14:paraId="6CD06D5D" w14:textId="77777777" w:rsidR="00E822E4" w:rsidRPr="007B6A73" w:rsidRDefault="00E822E4" w:rsidP="00E822E4">
      <w:pPr>
        <w:rPr>
          <w:rFonts w:ascii="Times New Roman" w:hAnsi="Times New Roman" w:cs="Times New Roman"/>
          <w:b/>
          <w:sz w:val="24"/>
        </w:rPr>
      </w:pPr>
    </w:p>
    <w:p w14:paraId="13006D7E" w14:textId="78D7C36E" w:rsidR="00E822E4" w:rsidRPr="007B6A73" w:rsidRDefault="00E822E4" w:rsidP="00E822E4">
      <w:pPr>
        <w:rPr>
          <w:rFonts w:ascii="Times New Roman" w:hAnsi="Times New Roman" w:cs="Times New Roman"/>
          <w:sz w:val="24"/>
        </w:rPr>
      </w:pPr>
      <w:r w:rsidRPr="007B6A73">
        <w:rPr>
          <w:rFonts w:ascii="Times New Roman" w:hAnsi="Times New Roman" w:cs="Times New Roman"/>
          <w:b/>
          <w:sz w:val="24"/>
        </w:rPr>
        <w:t>II. Wymogi określone w art. 34 ust. 2 pkt 3–5 regulaminu Sejmu</w:t>
      </w:r>
    </w:p>
    <w:p w14:paraId="1275330C" w14:textId="77777777" w:rsidR="00E822E4" w:rsidRPr="007B6A73" w:rsidRDefault="00E822E4" w:rsidP="00E822E4">
      <w:pPr>
        <w:jc w:val="both"/>
        <w:rPr>
          <w:rFonts w:ascii="Times New Roman" w:hAnsi="Times New Roman" w:cs="Times New Roman"/>
          <w:sz w:val="24"/>
        </w:rPr>
      </w:pPr>
      <w:r w:rsidRPr="007B6A73">
        <w:rPr>
          <w:rFonts w:ascii="Times New Roman" w:hAnsi="Times New Roman" w:cs="Times New Roman"/>
          <w:sz w:val="24"/>
        </w:rPr>
        <w:t>[3] Jakie są przewidywane skutki prawne projektowanych rozwiązań?</w:t>
      </w:r>
    </w:p>
    <w:tbl>
      <w:tblPr>
        <w:tblStyle w:val="Tabela-Siatka"/>
        <w:tblW w:w="0" w:type="auto"/>
        <w:tblLook w:val="04A0" w:firstRow="1" w:lastRow="0" w:firstColumn="1" w:lastColumn="0" w:noHBand="0" w:noVBand="1"/>
      </w:tblPr>
      <w:tblGrid>
        <w:gridCol w:w="9062"/>
      </w:tblGrid>
      <w:tr w:rsidR="00E822E4" w:rsidRPr="007B6A73" w14:paraId="543C4DBC" w14:textId="77777777" w:rsidTr="007173C8">
        <w:tc>
          <w:tcPr>
            <w:tcW w:w="9062" w:type="dxa"/>
          </w:tcPr>
          <w:p w14:paraId="01B02EAB" w14:textId="466BB93A" w:rsidR="007E5A23" w:rsidRPr="007B6A73" w:rsidRDefault="007E5A23" w:rsidP="007E5A23">
            <w:pPr>
              <w:jc w:val="both"/>
              <w:rPr>
                <w:rFonts w:ascii="Times New Roman" w:eastAsia="Times New Roman" w:hAnsi="Times New Roman" w:cs="Times New Roman"/>
                <w:sz w:val="20"/>
                <w:szCs w:val="20"/>
                <w14:ligatures w14:val="none"/>
              </w:rPr>
            </w:pPr>
            <w:r w:rsidRPr="007B6A73">
              <w:rPr>
                <w:rFonts w:ascii="Times New Roman" w:eastAsia="Times New Roman" w:hAnsi="Times New Roman" w:cs="Times New Roman"/>
                <w:sz w:val="20"/>
                <w:szCs w:val="20"/>
                <w14:ligatures w14:val="none"/>
              </w:rPr>
              <w:t>Projekt ustawy o utworzeniu Akademii Włocławskiej wprowadza zmianę w stanie prawnym polegającą na utworzeniu z Państwowej Akademii Nauk Stosowanych we Włocławku nowej publicznej uczelni</w:t>
            </w:r>
            <w:r w:rsidR="009D29C4">
              <w:rPr>
                <w:rFonts w:ascii="Times New Roman" w:eastAsia="Times New Roman" w:hAnsi="Times New Roman" w:cs="Times New Roman"/>
                <w:sz w:val="20"/>
                <w:szCs w:val="20"/>
                <w14:ligatures w14:val="none"/>
              </w:rPr>
              <w:t xml:space="preserve"> akademickiej</w:t>
            </w:r>
            <w:r w:rsidRPr="007B6A73">
              <w:rPr>
                <w:rFonts w:ascii="Times New Roman" w:eastAsia="Times New Roman" w:hAnsi="Times New Roman" w:cs="Times New Roman"/>
                <w:sz w:val="20"/>
                <w:szCs w:val="20"/>
                <w14:ligatures w14:val="none"/>
              </w:rPr>
              <w:t xml:space="preserve"> – Akademii Włocławskiej. Z dniem 1 stycznia 2027 r. Państwowa Akademia Nauk Stosowanych we Włocławku zostanie zniesiona, a Akademia Włocławska przejmie jej mienie oraz wstąpi w jej prawa i obowiązki, w tym w prawa i obowiązki wynikające z decyzji administracyjnych. Bilans zamknięcia dotychczasowej Uczelni stanie się bilansem otwarcia Akademii.</w:t>
            </w:r>
          </w:p>
          <w:p w14:paraId="5EFAFECE" w14:textId="77777777" w:rsidR="007E5A23" w:rsidRPr="007B6A73" w:rsidRDefault="007E5A23" w:rsidP="007E5A23">
            <w:pPr>
              <w:jc w:val="both"/>
              <w:rPr>
                <w:rFonts w:ascii="Times New Roman" w:eastAsia="Times New Roman" w:hAnsi="Times New Roman" w:cs="Times New Roman"/>
                <w:sz w:val="20"/>
                <w:szCs w:val="20"/>
                <w14:ligatures w14:val="none"/>
              </w:rPr>
            </w:pPr>
          </w:p>
          <w:p w14:paraId="5E0E16E1" w14:textId="3CCDBE8D" w:rsidR="007E5A23" w:rsidRPr="007B6A73" w:rsidRDefault="004C5337" w:rsidP="007E5A23">
            <w:pPr>
              <w:jc w:val="both"/>
              <w:rPr>
                <w:rFonts w:ascii="Times New Roman" w:eastAsia="Times New Roman" w:hAnsi="Times New Roman" w:cs="Times New Roman"/>
                <w:sz w:val="20"/>
                <w:szCs w:val="20"/>
                <w14:ligatures w14:val="none"/>
              </w:rPr>
            </w:pPr>
            <w:r w:rsidRPr="004C5337">
              <w:rPr>
                <w:rFonts w:ascii="Times New Roman" w:eastAsia="Times New Roman" w:hAnsi="Times New Roman" w:cs="Times New Roman"/>
                <w:sz w:val="20"/>
                <w:szCs w:val="20"/>
                <w14:ligatures w14:val="none"/>
              </w:rPr>
              <w:t xml:space="preserve">Projekt zapewnia ciągłość organizacyjną, kadrową, dydaktyczną i prawną działalności Uczelni. Jednostki organizacyjne Państwowej Akademii Nauk Stosowanych we Włocławku staną się jednostkami organizacyjnymi Akademii Włocławskiej, a osoby pełniące funkcje kierownicze, z wyjątkiem rektora, będą pełniły odpowiednie funkcje do końca okresów, na które zostały powołane. Pracownicy Uczelni staną się pracownikami Akademii, przy odpowiednim zastosowaniu art. 23¹ ustawy z dnia 26 czerwca 1974 r. – Kodeks pracy. Studenci, uczestnicy studiów podyplomowych, kształcenia specjalistycznego i innych form kształcenia oraz osoby przyjęte do tych form kształcenia przed dniem utworzenia Akademii zachowają swój status bez konieczności podejmowania dodatkowych czynności. Akademia przejmie również uprawnienia Uczelni do prowadzenia studiów na określonych kierunkach, poziomach i profilach. Postępowania administracyjne, dyscyplinarne i w sprawach studenckich, wszczęte i niezakończone przed dniem utworzenia Akademii, będą prowadzone przez Akademię. Akademia wstąpi również na miejsce Uczelni do postępowań sądowych, sądowoadministracyjnych i egzekucyjnych, w których Uczelnia jest stroną lub uczestnikiem. Akademia zachowa kategorie naukowe przyznane Uczelni, a osiągnięcia naukowe Uczelni oraz dane dotyczące jej działalności naukowej </w:t>
            </w:r>
            <w:r w:rsidRPr="004C5337">
              <w:rPr>
                <w:rFonts w:ascii="Times New Roman" w:eastAsia="Times New Roman" w:hAnsi="Times New Roman" w:cs="Times New Roman"/>
                <w:sz w:val="20"/>
                <w:szCs w:val="20"/>
                <w14:ligatures w14:val="none"/>
              </w:rPr>
              <w:lastRenderedPageBreak/>
              <w:t>wprowadzone do systemu POL-on przed dniem utworzenia Akademii będą uwzględniane w ewaluacji jakości działalności naukowej Akademii.</w:t>
            </w:r>
          </w:p>
          <w:p w14:paraId="5D9091C0" w14:textId="77777777" w:rsidR="007E5A23" w:rsidRPr="007B6A73" w:rsidRDefault="007E5A23" w:rsidP="007E5A23">
            <w:pPr>
              <w:jc w:val="both"/>
              <w:rPr>
                <w:rFonts w:ascii="Times New Roman" w:eastAsia="Times New Roman" w:hAnsi="Times New Roman" w:cs="Times New Roman"/>
                <w:sz w:val="20"/>
                <w:szCs w:val="20"/>
                <w14:ligatures w14:val="none"/>
              </w:rPr>
            </w:pPr>
          </w:p>
          <w:p w14:paraId="07BB8AE9" w14:textId="2AA97E0D" w:rsidR="007E5A23" w:rsidRPr="007B6A73" w:rsidRDefault="007E5A23" w:rsidP="007E5A23">
            <w:pPr>
              <w:jc w:val="both"/>
              <w:rPr>
                <w:rFonts w:ascii="Times New Roman" w:eastAsia="Times New Roman" w:hAnsi="Times New Roman" w:cs="Times New Roman"/>
                <w:sz w:val="20"/>
                <w:szCs w:val="20"/>
                <w14:ligatures w14:val="none"/>
              </w:rPr>
            </w:pPr>
            <w:r w:rsidRPr="007B6A73">
              <w:rPr>
                <w:rFonts w:ascii="Times New Roman" w:eastAsia="Times New Roman" w:hAnsi="Times New Roman" w:cs="Times New Roman"/>
                <w:sz w:val="20"/>
                <w:szCs w:val="20"/>
                <w14:ligatures w14:val="none"/>
              </w:rPr>
              <w:t xml:space="preserve">Zapewniona zostanie również ciągłość funkcjonowania organów i innych gremiów Uczelni. Członkowie senatu i rady Uczelni oraz rektor staną się odpowiednio członkami senatu i rady Akademii oraz rektorem Akademii. Kolegium elektorów, komisje i rzecznicy dyscyplinarni oraz organy samorządu studenckiego będą kontynuować działalność w Akademii na zasadach określonych w przepisach przejściowych. </w:t>
            </w:r>
            <w:r w:rsidR="00B5367E" w:rsidRPr="00B5367E">
              <w:rPr>
                <w:rFonts w:ascii="Times New Roman" w:eastAsia="Times New Roman" w:hAnsi="Times New Roman" w:cs="Times New Roman"/>
                <w:sz w:val="20"/>
                <w:szCs w:val="20"/>
                <w14:ligatures w14:val="none"/>
              </w:rPr>
              <w:t>Projekt przesądza również terminy zakończenia pierwszych kadencji senatu, rady i rektora Akademii, zapewniając w ten sposób jednoznaczną ciągłość kadencji rozpoczętych jeszcze w Uczelni, oraz przewiduje, że pierwszej kadencji rektora Akademii nie wlicza się do ustawowego limitu kadencji rektora.</w:t>
            </w:r>
            <w:r w:rsidR="00B5367E">
              <w:rPr>
                <w:rFonts w:ascii="Times New Roman" w:eastAsia="Times New Roman" w:hAnsi="Times New Roman" w:cs="Times New Roman"/>
                <w:sz w:val="20"/>
                <w:szCs w:val="20"/>
                <w14:ligatures w14:val="none"/>
              </w:rPr>
              <w:t xml:space="preserve"> </w:t>
            </w:r>
            <w:r w:rsidR="00B5367E" w:rsidRPr="00B5367E">
              <w:rPr>
                <w:rFonts w:ascii="Times New Roman" w:eastAsia="Times New Roman" w:hAnsi="Times New Roman" w:cs="Times New Roman"/>
                <w:sz w:val="20"/>
                <w:szCs w:val="20"/>
                <w14:ligatures w14:val="none"/>
              </w:rPr>
              <w:t>Statut Uczelni zachowa moc do dnia wejścia w życie statutu Akademii uchwalonego przez senat Akademii, nie dłużej jednak niż przez 6 miesięcy od dnia utworzenia Akademii. Pozostałe przepisy wewnętrzne Uczelni staną się z dniem utworzenia Akademii przepisami wewnętrznymi Akademii i zachowają moc do dnia wejścia w życie odpowiednich przepisów wewnętrznych Akademii</w:t>
            </w:r>
            <w:r w:rsidR="00B5367E">
              <w:rPr>
                <w:rFonts w:ascii="Times New Roman" w:eastAsia="Times New Roman" w:hAnsi="Times New Roman" w:cs="Times New Roman"/>
                <w:sz w:val="20"/>
                <w:szCs w:val="20"/>
                <w14:ligatures w14:val="none"/>
              </w:rPr>
              <w:t>.</w:t>
            </w:r>
          </w:p>
          <w:p w14:paraId="472734FC" w14:textId="77777777" w:rsidR="00B5367E" w:rsidRDefault="00B5367E" w:rsidP="007E5A23">
            <w:pPr>
              <w:jc w:val="both"/>
              <w:rPr>
                <w:rFonts w:ascii="Times New Roman" w:eastAsia="Times New Roman" w:hAnsi="Times New Roman" w:cs="Times New Roman"/>
                <w:sz w:val="20"/>
                <w:szCs w:val="20"/>
                <w14:ligatures w14:val="none"/>
              </w:rPr>
            </w:pPr>
          </w:p>
          <w:p w14:paraId="40CCBF5F" w14:textId="44CCC905" w:rsidR="007E5A23" w:rsidRDefault="00B5367E" w:rsidP="007E5A23">
            <w:pPr>
              <w:jc w:val="both"/>
              <w:rPr>
                <w:rFonts w:ascii="Times New Roman" w:eastAsia="Times New Roman" w:hAnsi="Times New Roman" w:cs="Times New Roman"/>
                <w:sz w:val="20"/>
                <w:szCs w:val="20"/>
                <w14:ligatures w14:val="none"/>
              </w:rPr>
            </w:pPr>
            <w:r w:rsidRPr="00B5367E">
              <w:rPr>
                <w:rFonts w:ascii="Times New Roman" w:eastAsia="Times New Roman" w:hAnsi="Times New Roman" w:cs="Times New Roman"/>
                <w:sz w:val="20"/>
                <w:szCs w:val="20"/>
                <w14:ligatures w14:val="none"/>
              </w:rPr>
              <w:t>Projekt wprowadza szczególne rozwiązanie przejściowe dotyczące uzyskania przez Akademię kategorii naukowej A+, A albo B+ w co najmniej jednej dyscyplinie naukowej, warunkującej jej dalsze funkcjonowanie jako uczelni akademickiej oraz posługiwanie się w nazwie wyrazem „akademia”. Akademia będzie obowiązana uzyskać taką kategorię nie później niż w wyniku drugiej ewaluacji jakości działalności naukowej przeprowadzonej po dniu jej utworzenia. Do dnia, w którym decyzje o przyznaniu kategorii naukowych w ramach tej ewaluacji staną się ostateczne, do Akademii nie będą stosowane art. 15 ust. 1 oraz ust. 7 i 8 ustawy – Prawo o szkolnictwie wyższym i nauce. Rozwiązanie to zapobiega wystąpieniu przed upływem okresu przejściowego skutków przewidzianych w tych przepisach dla uczelni niespełniającej warunku określonego w art. 14 ust. 1 tej ustawy.</w:t>
            </w:r>
          </w:p>
          <w:p w14:paraId="3A950368" w14:textId="77777777" w:rsidR="00B5367E" w:rsidRDefault="00B5367E" w:rsidP="007E5A23">
            <w:pPr>
              <w:jc w:val="both"/>
              <w:rPr>
                <w:rFonts w:ascii="Times New Roman" w:eastAsia="Times New Roman" w:hAnsi="Times New Roman" w:cs="Times New Roman"/>
                <w:sz w:val="20"/>
                <w:szCs w:val="20"/>
                <w14:ligatures w14:val="none"/>
              </w:rPr>
            </w:pPr>
          </w:p>
          <w:p w14:paraId="2F444901" w14:textId="4A699888" w:rsidR="00B5367E" w:rsidRPr="007B6A73" w:rsidRDefault="00B5367E" w:rsidP="007E5A23">
            <w:pPr>
              <w:jc w:val="both"/>
              <w:rPr>
                <w:rFonts w:ascii="Times New Roman" w:eastAsia="Times New Roman" w:hAnsi="Times New Roman" w:cs="Times New Roman"/>
                <w:sz w:val="20"/>
                <w:szCs w:val="20"/>
                <w14:ligatures w14:val="none"/>
              </w:rPr>
            </w:pPr>
            <w:r w:rsidRPr="00B5367E">
              <w:rPr>
                <w:rFonts w:ascii="Times New Roman" w:eastAsia="Times New Roman" w:hAnsi="Times New Roman" w:cs="Times New Roman"/>
                <w:sz w:val="20"/>
                <w:szCs w:val="20"/>
                <w14:ligatures w14:val="none"/>
              </w:rPr>
              <w:t>Jeżeli Akademia nie uzyska wymaganej kategorii naukowej, jej nazwa zostanie zmieniona przez ministra właściwego do spraw szkolnictwa wyższego i nauki na zasadach określonych w projektowanej ustawie i w art. 35 ust. 2 ustawy – Prawo o szkolnictwie wyższym i nauce. Z dniem wejścia w życie rozporządzenia zmieniającego nazwę uczelnia utraci prawo do posługiwania się w nazwie wyrazem „akademia”. Dokumenty wydane przed zmianą nazwy, w tym dyplomy, świadectwa, zaświadczenia i decyzje administracyjne, zachowają ważność, a prowadzona dokumentacja zachowa ciągłość. Projekt przewiduje również przejściową możliwość używania dotychczasowych pieczęci oraz wskazuje zmianę nazwy jako podstawę odpowiednich zmian w rejestrach, ewidencjach i systemach teleinformatycznych.</w:t>
            </w:r>
          </w:p>
          <w:p w14:paraId="09D6783B" w14:textId="77777777" w:rsidR="007E5A23" w:rsidRPr="007B6A73" w:rsidRDefault="007E5A23" w:rsidP="007E5A23">
            <w:pPr>
              <w:jc w:val="both"/>
              <w:rPr>
                <w:rFonts w:ascii="Times New Roman" w:eastAsia="Times New Roman" w:hAnsi="Times New Roman" w:cs="Times New Roman"/>
                <w:sz w:val="20"/>
                <w:szCs w:val="20"/>
                <w14:ligatures w14:val="none"/>
              </w:rPr>
            </w:pPr>
          </w:p>
          <w:p w14:paraId="03CF2550" w14:textId="77777777" w:rsidR="007E5A23" w:rsidRPr="007B6A73" w:rsidRDefault="007E5A23" w:rsidP="007E5A23">
            <w:pPr>
              <w:jc w:val="both"/>
              <w:rPr>
                <w:rFonts w:ascii="Times New Roman" w:eastAsia="Times New Roman" w:hAnsi="Times New Roman" w:cs="Times New Roman"/>
                <w:sz w:val="20"/>
                <w:szCs w:val="20"/>
                <w14:ligatures w14:val="none"/>
              </w:rPr>
            </w:pPr>
            <w:r w:rsidRPr="007B6A73">
              <w:rPr>
                <w:rFonts w:ascii="Times New Roman" w:eastAsia="Times New Roman" w:hAnsi="Times New Roman" w:cs="Times New Roman"/>
                <w:sz w:val="20"/>
                <w:szCs w:val="20"/>
                <w14:ligatures w14:val="none"/>
              </w:rPr>
              <w:t>Publiczną uczelnię akademicką tworzy się w drodze ustawy, zgodnie z art. 35 ust. 1 ustawy – Prawo o szkolnictwie wyższym i nauce. Przyjęty model sukcesji instytucjonalnej odpowiada rozwiązaniom stosowanym we wcześniejszych ustawach dotyczących tworzenia publicznych uczelni z istniejących uczelni zawodowych.</w:t>
            </w:r>
          </w:p>
          <w:p w14:paraId="3CD7122E" w14:textId="77777777" w:rsidR="007E5A23" w:rsidRPr="007B6A73" w:rsidRDefault="007E5A23" w:rsidP="007E5A23">
            <w:pPr>
              <w:jc w:val="both"/>
              <w:rPr>
                <w:rFonts w:ascii="Times New Roman" w:eastAsia="Times New Roman" w:hAnsi="Times New Roman" w:cs="Times New Roman"/>
                <w:sz w:val="20"/>
                <w:szCs w:val="20"/>
                <w14:ligatures w14:val="none"/>
              </w:rPr>
            </w:pPr>
          </w:p>
          <w:p w14:paraId="21E13752" w14:textId="77777777" w:rsidR="007E5A23" w:rsidRPr="007B6A73" w:rsidRDefault="007E5A23" w:rsidP="007E5A23">
            <w:pPr>
              <w:jc w:val="both"/>
              <w:rPr>
                <w:rFonts w:ascii="Times New Roman" w:eastAsia="Times New Roman" w:hAnsi="Times New Roman" w:cs="Times New Roman"/>
                <w:sz w:val="20"/>
                <w:szCs w:val="20"/>
                <w14:ligatures w14:val="none"/>
              </w:rPr>
            </w:pPr>
            <w:r w:rsidRPr="007B6A73">
              <w:rPr>
                <w:rFonts w:ascii="Times New Roman" w:eastAsia="Times New Roman" w:hAnsi="Times New Roman" w:cs="Times New Roman"/>
                <w:sz w:val="20"/>
                <w:szCs w:val="20"/>
                <w14:ligatures w14:val="none"/>
              </w:rPr>
              <w:t>Projekt nie narusza prawa Unii Europejskiej ani prawa międzynarodowego. Nie zawiera przepisów technicznych w rozumieniu dyrektywy (UE) 2015/1535, regulacji wymagających notyfikacji Komisji Europejskiej ani przepisów dotyczących świadczenia usług transgranicznych lub ustanawiających pomoc publiczną.</w:t>
            </w:r>
          </w:p>
          <w:p w14:paraId="5813F8A3" w14:textId="77777777" w:rsidR="007E5A23" w:rsidRPr="007B6A73" w:rsidRDefault="007E5A23" w:rsidP="007E5A23">
            <w:pPr>
              <w:jc w:val="both"/>
              <w:rPr>
                <w:rFonts w:ascii="Times New Roman" w:eastAsia="Times New Roman" w:hAnsi="Times New Roman" w:cs="Times New Roman"/>
                <w:sz w:val="20"/>
                <w:szCs w:val="20"/>
                <w14:ligatures w14:val="none"/>
              </w:rPr>
            </w:pPr>
          </w:p>
          <w:p w14:paraId="2ABDF3BC" w14:textId="113679BB" w:rsidR="00E822E4" w:rsidRPr="007B6A73" w:rsidRDefault="007E5A23" w:rsidP="007E5A23">
            <w:pPr>
              <w:jc w:val="both"/>
              <w:rPr>
                <w:rFonts w:ascii="Times New Roman" w:eastAsia="Times New Roman" w:hAnsi="Times New Roman" w:cs="Times New Roman"/>
                <w:sz w:val="20"/>
                <w:szCs w:val="20"/>
                <w14:ligatures w14:val="none"/>
              </w:rPr>
            </w:pPr>
            <w:r w:rsidRPr="007B6A73">
              <w:rPr>
                <w:rFonts w:ascii="Times New Roman" w:eastAsia="Times New Roman" w:hAnsi="Times New Roman" w:cs="Times New Roman"/>
                <w:sz w:val="20"/>
                <w:szCs w:val="20"/>
                <w14:ligatures w14:val="none"/>
              </w:rPr>
              <w:t>Ustawa wejdzie w życie po upływie 14 dni od dnia ogłoszenia, natomiast utworzenie Akademii Włocławskiej i zniesienie Państwowej Akademii Nauk Stosowanych we Włocławku nastąpi z dniem 1 stycznia 2027 r. Okres między ogłoszeniem ustawy a utworzeniem Akademii umożliwi przeprowadzenie niezbędnych działań organizacyjnych i przygotowanie uczelni do funkcjonowania pod nową nazwą i w nowym statusie.</w:t>
            </w:r>
          </w:p>
        </w:tc>
      </w:tr>
    </w:tbl>
    <w:p w14:paraId="287F085B" w14:textId="77777777" w:rsidR="00E822E4" w:rsidRPr="007B6A73" w:rsidRDefault="00E822E4" w:rsidP="00E822E4">
      <w:pPr>
        <w:jc w:val="both"/>
        <w:rPr>
          <w:rFonts w:ascii="Times New Roman" w:hAnsi="Times New Roman" w:cs="Times New Roman"/>
          <w:sz w:val="24"/>
        </w:rPr>
      </w:pPr>
    </w:p>
    <w:p w14:paraId="2C70437B" w14:textId="77777777" w:rsidR="00E822E4" w:rsidRPr="007B6A73" w:rsidRDefault="00E822E4" w:rsidP="00E822E4">
      <w:pPr>
        <w:jc w:val="both"/>
        <w:rPr>
          <w:rFonts w:ascii="Times New Roman" w:hAnsi="Times New Roman" w:cs="Times New Roman"/>
          <w:sz w:val="24"/>
        </w:rPr>
      </w:pPr>
      <w:r w:rsidRPr="007B6A73">
        <w:rPr>
          <w:rFonts w:ascii="Times New Roman" w:hAnsi="Times New Roman" w:cs="Times New Roman"/>
          <w:sz w:val="24"/>
        </w:rPr>
        <w:t xml:space="preserve">[4] Jakie są </w:t>
      </w:r>
      <w:bookmarkStart w:id="2" w:name="_Hlk174443131"/>
      <w:r w:rsidRPr="007B6A73">
        <w:rPr>
          <w:rFonts w:ascii="Times New Roman" w:hAnsi="Times New Roman" w:cs="Times New Roman"/>
          <w:sz w:val="24"/>
        </w:rPr>
        <w:t>przewidywane</w:t>
      </w:r>
      <w:bookmarkEnd w:id="2"/>
      <w:r w:rsidRPr="007B6A73">
        <w:rPr>
          <w:rFonts w:ascii="Times New Roman" w:hAnsi="Times New Roman" w:cs="Times New Roman"/>
          <w:sz w:val="24"/>
        </w:rPr>
        <w:t xml:space="preserve"> skutki społeczne projektowanych rozwiązań?</w:t>
      </w:r>
    </w:p>
    <w:tbl>
      <w:tblPr>
        <w:tblStyle w:val="Tabela-Siatka"/>
        <w:tblW w:w="0" w:type="auto"/>
        <w:tblLook w:val="04A0" w:firstRow="1" w:lastRow="0" w:firstColumn="1" w:lastColumn="0" w:noHBand="0" w:noVBand="1"/>
      </w:tblPr>
      <w:tblGrid>
        <w:gridCol w:w="9062"/>
      </w:tblGrid>
      <w:tr w:rsidR="00E822E4" w:rsidRPr="007B6A73" w14:paraId="4D9DEE6F" w14:textId="77777777" w:rsidTr="007173C8">
        <w:tc>
          <w:tcPr>
            <w:tcW w:w="9062" w:type="dxa"/>
          </w:tcPr>
          <w:p w14:paraId="1512DFDF" w14:textId="203F8B07" w:rsidR="007E5A23" w:rsidRPr="007B6A73" w:rsidRDefault="007E5A23" w:rsidP="007E5A23">
            <w:pPr>
              <w:jc w:val="both"/>
              <w:rPr>
                <w:rFonts w:ascii="Times New Roman" w:hAnsi="Times New Roman" w:cs="Times New Roman"/>
                <w:sz w:val="20"/>
                <w:szCs w:val="20"/>
              </w:rPr>
            </w:pPr>
            <w:r w:rsidRPr="007B6A73">
              <w:rPr>
                <w:rFonts w:ascii="Times New Roman" w:hAnsi="Times New Roman" w:cs="Times New Roman"/>
                <w:sz w:val="20"/>
                <w:szCs w:val="20"/>
              </w:rPr>
              <w:t xml:space="preserve">Projekt ustawy o utworzeniu Akademii Włocławskiej będzie oddziaływał przede wszystkim na </w:t>
            </w:r>
            <w:r w:rsidR="00B5367E" w:rsidRPr="00B5367E">
              <w:rPr>
                <w:rFonts w:ascii="Times New Roman" w:hAnsi="Times New Roman" w:cs="Times New Roman"/>
                <w:sz w:val="20"/>
                <w:szCs w:val="20"/>
              </w:rPr>
              <w:t>studentów i osoby przyjęte na studia, studia podyplomowe, kształcenie specjalistyczne oraz inne formy kształcenia</w:t>
            </w:r>
            <w:r w:rsidRPr="007B6A73">
              <w:rPr>
                <w:rFonts w:ascii="Times New Roman" w:hAnsi="Times New Roman" w:cs="Times New Roman"/>
                <w:sz w:val="20"/>
                <w:szCs w:val="20"/>
              </w:rPr>
              <w:t xml:space="preserve"> w Państwowej Akademii Nauk Stosowanych we Włocławku, pracowników dydaktycznych, badawczych i administracyjnych tej Uczelni, a także na osoby zainteresowane podjęciem kształcenia we Włocławku. Pośrednio projekt będzie oddziaływał również na rodziny studentów, mieszkańców Włocławka i okolicznych powiatów, jednostki samorządu terytorialnego oraz organizacje społeczne, gospodarcze i edukacyjne współpracujące z Uczelnią.</w:t>
            </w:r>
          </w:p>
          <w:p w14:paraId="1023356C" w14:textId="77777777" w:rsidR="007E5A23" w:rsidRPr="007B6A73" w:rsidRDefault="007E5A23" w:rsidP="007E5A23">
            <w:pPr>
              <w:jc w:val="both"/>
              <w:rPr>
                <w:rFonts w:ascii="Times New Roman" w:hAnsi="Times New Roman" w:cs="Times New Roman"/>
                <w:sz w:val="20"/>
                <w:szCs w:val="20"/>
              </w:rPr>
            </w:pPr>
          </w:p>
          <w:p w14:paraId="31C527AF" w14:textId="77777777" w:rsidR="007E5A23" w:rsidRPr="007B6A73" w:rsidRDefault="007E5A23" w:rsidP="007E5A23">
            <w:pPr>
              <w:jc w:val="both"/>
              <w:rPr>
                <w:rFonts w:ascii="Times New Roman" w:hAnsi="Times New Roman" w:cs="Times New Roman"/>
                <w:sz w:val="20"/>
                <w:szCs w:val="20"/>
              </w:rPr>
            </w:pPr>
            <w:r w:rsidRPr="007B6A73">
              <w:rPr>
                <w:rFonts w:ascii="Times New Roman" w:hAnsi="Times New Roman" w:cs="Times New Roman"/>
                <w:sz w:val="20"/>
                <w:szCs w:val="20"/>
              </w:rPr>
              <w:lastRenderedPageBreak/>
              <w:t>Utworzenie Akademii Włocławskiej zwiększy dostępność kształcenia w uczelni akademickiej dla mieszkańców Włocławka, wschodniej części województwa kujawsko-pomorskiego oraz sąsiednich obszarów. Możliwość podjęcia studiów w miejscu zamieszkania lub w jego pobliżu ma szczególne znaczenie dla osób, dla których koszty utrzymania w dużym ośrodku akademickim, konieczność łączenia nauki z pracą, sytuacja rodzinna, niepełnosprawność lub obowiązki opiekuńcze stanowią barierę w podejmowaniu studiów poza regionem. Projekt może tym samym przyczynić się do wyrównywania szans edukacyjnych, zwiększenia aspiracji i mobilności społecznej oraz ograniczenia odpływu młodych ludzi z regionu.</w:t>
            </w:r>
          </w:p>
          <w:p w14:paraId="739027EF" w14:textId="77777777" w:rsidR="007E5A23" w:rsidRPr="007B6A73" w:rsidRDefault="007E5A23" w:rsidP="007E5A23">
            <w:pPr>
              <w:jc w:val="both"/>
              <w:rPr>
                <w:rFonts w:ascii="Times New Roman" w:hAnsi="Times New Roman" w:cs="Times New Roman"/>
                <w:sz w:val="20"/>
                <w:szCs w:val="20"/>
              </w:rPr>
            </w:pPr>
          </w:p>
          <w:p w14:paraId="7C58E0F9" w14:textId="77777777" w:rsidR="007E5A23" w:rsidRPr="007B6A73" w:rsidRDefault="007E5A23" w:rsidP="007E5A23">
            <w:pPr>
              <w:jc w:val="both"/>
              <w:rPr>
                <w:rFonts w:ascii="Times New Roman" w:hAnsi="Times New Roman" w:cs="Times New Roman"/>
                <w:sz w:val="20"/>
                <w:szCs w:val="20"/>
              </w:rPr>
            </w:pPr>
            <w:r w:rsidRPr="007B6A73">
              <w:rPr>
                <w:rFonts w:ascii="Times New Roman" w:hAnsi="Times New Roman" w:cs="Times New Roman"/>
                <w:sz w:val="20"/>
                <w:szCs w:val="20"/>
              </w:rPr>
              <w:t>Akademicki status uczelni stworzy warunki do rozszerzania oferty kształcenia, rozwijania działalności naukowej i badawczo-rozwojowej oraz prowadzenia studiów podyplomowych i innych form kształcenia ustawicznego. Skutki te będą dotyczyć zarówno osób rozpoczynających studia, jak i osób już aktywnych zawodowo, które w związku z transformacją energetyczną, automatyzacją i cyfryzacją będą potrzebowały podnoszenia kwalifikacji lub przekwalifikowania. Rozwój Akademii może również zwiększyć dostępność wysoko wykwalifikowanej kadry dla instytucji publicznych, podmiotów leczniczych, przedsiębiorstw i organizacji społecznych działających w regionie.</w:t>
            </w:r>
          </w:p>
          <w:p w14:paraId="78BBB90C" w14:textId="77777777" w:rsidR="007E5A23" w:rsidRPr="007B6A73" w:rsidRDefault="007E5A23" w:rsidP="007E5A23">
            <w:pPr>
              <w:jc w:val="both"/>
              <w:rPr>
                <w:rFonts w:ascii="Times New Roman" w:hAnsi="Times New Roman" w:cs="Times New Roman"/>
                <w:sz w:val="20"/>
                <w:szCs w:val="20"/>
              </w:rPr>
            </w:pPr>
          </w:p>
          <w:p w14:paraId="54B706A8" w14:textId="77777777" w:rsidR="007E5A23" w:rsidRPr="007B6A73" w:rsidRDefault="007E5A23" w:rsidP="007E5A23">
            <w:pPr>
              <w:jc w:val="both"/>
              <w:rPr>
                <w:rFonts w:ascii="Times New Roman" w:hAnsi="Times New Roman" w:cs="Times New Roman"/>
                <w:sz w:val="20"/>
                <w:szCs w:val="20"/>
              </w:rPr>
            </w:pPr>
            <w:r w:rsidRPr="007B6A73">
              <w:rPr>
                <w:rFonts w:ascii="Times New Roman" w:hAnsi="Times New Roman" w:cs="Times New Roman"/>
                <w:sz w:val="20"/>
                <w:szCs w:val="20"/>
              </w:rPr>
              <w:t>Z perspektywy pracowników Uczelni projekt zapewnia ciągłość zatrudnienia, a rozwój działalności naukowej i dydaktycznej może stworzyć dodatkowe możliwości podnoszenia kwalifikacji, prowadzenia badań, udziału w projektach krajowych i międzynarodowych oraz awansu naukowego i zawodowego. Rozwój nowych kierunków i obszarów badań może również prowadzić do tworzenia nowych miejsc pracy i pozyskiwania kadry akademickiej spoza regionu.</w:t>
            </w:r>
          </w:p>
          <w:p w14:paraId="0C873A45" w14:textId="77777777" w:rsidR="007E5A23" w:rsidRPr="007B6A73" w:rsidRDefault="007E5A23" w:rsidP="007E5A23">
            <w:pPr>
              <w:jc w:val="both"/>
              <w:rPr>
                <w:rFonts w:ascii="Times New Roman" w:hAnsi="Times New Roman" w:cs="Times New Roman"/>
                <w:sz w:val="20"/>
                <w:szCs w:val="20"/>
              </w:rPr>
            </w:pPr>
          </w:p>
          <w:p w14:paraId="3AD3175F" w14:textId="6C0C24A2" w:rsidR="007E5A23" w:rsidRPr="007B6A73" w:rsidRDefault="007E5A23" w:rsidP="007E5A23">
            <w:pPr>
              <w:jc w:val="both"/>
              <w:rPr>
                <w:rFonts w:ascii="Times New Roman" w:hAnsi="Times New Roman" w:cs="Times New Roman"/>
                <w:sz w:val="20"/>
                <w:szCs w:val="20"/>
              </w:rPr>
            </w:pPr>
            <w:r w:rsidRPr="007B6A73">
              <w:rPr>
                <w:rFonts w:ascii="Times New Roman" w:hAnsi="Times New Roman" w:cs="Times New Roman"/>
                <w:sz w:val="20"/>
                <w:szCs w:val="20"/>
              </w:rPr>
              <w:t xml:space="preserve">Projekt zapewnia ochronę praw nabytych i interesów w toku. </w:t>
            </w:r>
            <w:r w:rsidR="00B5367E" w:rsidRPr="00B5367E">
              <w:rPr>
                <w:rFonts w:ascii="Times New Roman" w:hAnsi="Times New Roman" w:cs="Times New Roman"/>
                <w:sz w:val="20"/>
                <w:szCs w:val="20"/>
              </w:rPr>
              <w:t>Studenci, uczestnicy studiów podyplomowych, kształcenia specjalistycznego i innych form kształcenia oraz osoby przyjęte do tych form kształcenia w Uczelni zachowają swój status</w:t>
            </w:r>
            <w:r w:rsidRPr="007B6A73">
              <w:rPr>
                <w:rFonts w:ascii="Times New Roman" w:hAnsi="Times New Roman" w:cs="Times New Roman"/>
                <w:sz w:val="20"/>
                <w:szCs w:val="20"/>
              </w:rPr>
              <w:t>, a pracownicy staną się z mocy prawa pracownikami Akademii. Zachowana zostanie ciągłość struktur organizacyjnych, organów uczelni, prowadzonych postępowań i obowiązujących przepisów wewnętrznych. Nie przewiduje się zatem przerwania procesu kształcenia ani bezpośredniego pogorszenia sytuacji prawnej studentów i pracowników w związku z utworzeniem Akademii.</w:t>
            </w:r>
          </w:p>
          <w:p w14:paraId="4F347B17" w14:textId="77777777" w:rsidR="007E5A23" w:rsidRPr="007B6A73" w:rsidRDefault="007E5A23" w:rsidP="007E5A23">
            <w:pPr>
              <w:jc w:val="both"/>
              <w:rPr>
                <w:rFonts w:ascii="Times New Roman" w:hAnsi="Times New Roman" w:cs="Times New Roman"/>
                <w:sz w:val="20"/>
                <w:szCs w:val="20"/>
              </w:rPr>
            </w:pPr>
          </w:p>
          <w:p w14:paraId="2B630A8E" w14:textId="77777777" w:rsidR="007E5A23" w:rsidRPr="007B6A73" w:rsidRDefault="007E5A23" w:rsidP="007E5A23">
            <w:pPr>
              <w:jc w:val="both"/>
              <w:rPr>
                <w:rFonts w:ascii="Times New Roman" w:hAnsi="Times New Roman" w:cs="Times New Roman"/>
                <w:sz w:val="20"/>
                <w:szCs w:val="20"/>
              </w:rPr>
            </w:pPr>
            <w:r w:rsidRPr="007B6A73">
              <w:rPr>
                <w:rFonts w:ascii="Times New Roman" w:hAnsi="Times New Roman" w:cs="Times New Roman"/>
                <w:sz w:val="20"/>
                <w:szCs w:val="20"/>
              </w:rPr>
              <w:t>W wymiarze społeczno-kulturowym utworzenie Akademii Włocławskiej może wzmocnić pozycję Włocławka jako ośrodka akademickiego, zwiększyć aktywność naukową i społeczną mieszkańców oraz sprzyjać budowaniu lokalnej tożsamości i współpracy między uczelnią, samorządem, przedsiębiorstwami i instytucjami publicznymi.</w:t>
            </w:r>
          </w:p>
          <w:p w14:paraId="1198C454" w14:textId="77777777" w:rsidR="007E5A23" w:rsidRPr="007B6A73" w:rsidRDefault="007E5A23" w:rsidP="007E5A23">
            <w:pPr>
              <w:jc w:val="both"/>
              <w:rPr>
                <w:rFonts w:ascii="Times New Roman" w:hAnsi="Times New Roman" w:cs="Times New Roman"/>
                <w:sz w:val="20"/>
                <w:szCs w:val="20"/>
              </w:rPr>
            </w:pPr>
          </w:p>
          <w:p w14:paraId="5C5BECF2" w14:textId="2CB07CB8" w:rsidR="00E822E4" w:rsidRPr="007B6A73" w:rsidRDefault="007E5A23" w:rsidP="007E5A23">
            <w:pPr>
              <w:jc w:val="both"/>
              <w:rPr>
                <w:rFonts w:ascii="Times New Roman" w:hAnsi="Times New Roman" w:cs="Times New Roman"/>
                <w:sz w:val="20"/>
                <w:szCs w:val="20"/>
              </w:rPr>
            </w:pPr>
            <w:r w:rsidRPr="007B6A73">
              <w:rPr>
                <w:rFonts w:ascii="Times New Roman" w:hAnsi="Times New Roman" w:cs="Times New Roman"/>
                <w:sz w:val="20"/>
                <w:szCs w:val="20"/>
              </w:rPr>
              <w:t>Potencjalne ryzyka społeczne wiążą się przede wszystkim z koniecznością pozyskania odpowiedniej kadry i środków na rozwój działalności naukowej oraz z potrzebą zachowania równowagi między nowymi zadaniami badawczymi a dotychczasowym praktycznym profilem kształcenia. Ograniczeniu tych ryzyk służy zachowanie istniejącej struktury organizacyjnej, ciągłości zatrudnienia i kształcenia oraz założenie stopniowego rozwoju działalności naukowej Akademii. Wartość przewidywanych korzyści społecznych nie jest możliwa do wiarygodnego oszacowania w ujęciu pieniężnym.</w:t>
            </w:r>
            <w:r w:rsidR="00E822E4" w:rsidRPr="007B6A73">
              <w:rPr>
                <w:rFonts w:ascii="Times New Roman" w:hAnsi="Times New Roman" w:cs="Times New Roman"/>
                <w:sz w:val="20"/>
                <w:szCs w:val="20"/>
              </w:rPr>
              <w:t xml:space="preserve"> </w:t>
            </w:r>
          </w:p>
        </w:tc>
      </w:tr>
    </w:tbl>
    <w:p w14:paraId="3ED0EF17" w14:textId="77777777" w:rsidR="00E822E4" w:rsidRPr="007B6A73" w:rsidRDefault="00E822E4" w:rsidP="00E822E4">
      <w:pPr>
        <w:jc w:val="both"/>
        <w:rPr>
          <w:rFonts w:ascii="Times New Roman" w:hAnsi="Times New Roman" w:cs="Times New Roman"/>
          <w:sz w:val="24"/>
        </w:rPr>
      </w:pPr>
    </w:p>
    <w:p w14:paraId="70712C3B" w14:textId="77777777" w:rsidR="00E822E4" w:rsidRPr="007B6A73" w:rsidRDefault="00E822E4" w:rsidP="00E822E4">
      <w:pPr>
        <w:jc w:val="both"/>
        <w:rPr>
          <w:rFonts w:ascii="Times New Roman" w:hAnsi="Times New Roman" w:cs="Times New Roman"/>
          <w:sz w:val="24"/>
        </w:rPr>
      </w:pPr>
      <w:r w:rsidRPr="007B6A73">
        <w:rPr>
          <w:rFonts w:ascii="Times New Roman" w:hAnsi="Times New Roman" w:cs="Times New Roman"/>
          <w:sz w:val="24"/>
        </w:rPr>
        <w:t>[5] Jakie są przewidywane skutki gospodarcze projektowanych rozwiązań?</w:t>
      </w:r>
    </w:p>
    <w:p w14:paraId="0083F757" w14:textId="4E06CF46" w:rsidR="00781038" w:rsidRPr="007B6A73" w:rsidRDefault="00781038" w:rsidP="00781038">
      <w:pPr>
        <w:pBdr>
          <w:top w:val="single" w:sz="4" w:space="1" w:color="auto"/>
          <w:left w:val="single" w:sz="4" w:space="0" w:color="auto"/>
          <w:bottom w:val="single" w:sz="4" w:space="1" w:color="auto"/>
          <w:right w:val="single" w:sz="4" w:space="4" w:color="auto"/>
        </w:pBdr>
        <w:jc w:val="both"/>
        <w:rPr>
          <w:rFonts w:ascii="Times New Roman" w:hAnsi="Times New Roman" w:cs="Times New Roman"/>
          <w:sz w:val="20"/>
          <w:szCs w:val="20"/>
        </w:rPr>
      </w:pPr>
      <w:r w:rsidRPr="007B6A73">
        <w:rPr>
          <w:rFonts w:ascii="Times New Roman" w:hAnsi="Times New Roman" w:cs="Times New Roman"/>
          <w:sz w:val="20"/>
          <w:szCs w:val="20"/>
        </w:rPr>
        <w:t>Projekt ustawy o utworzeniu Akademii Włocławskiej będzie oddziaływał przede wszystkim na lokalny i regionalny rynek pracy oraz na przedsiębiorców i inne podmioty korzystające z wykwalifikowanych kadr. Dotyczy to w szczególności dużych zakładów przemysłowych, w tym ANWIL S.A., przedsiębiorstw zlokalizowanych na terenie Brzeskiej Strefy Gospodarczej, a także mikroprzedsiębiorców oraz małych i średnich przedsiębiorstw działających między innymi w branżach technicznych, informatycznych, chemicznych, energetycznych, transportowych i usługowych na obszarze województwa kujawsko-pomorskiego. Projekt może również oddziaływać na inwestorów krajowych i zagranicznych zainteresowanych prowadzeniem działalności w regionie dysponującym odpowiednim zapleczem kadrowym, naukowym i badawczo-rozwojowym.</w:t>
      </w:r>
    </w:p>
    <w:p w14:paraId="06DFEEA1" w14:textId="40CE98FD" w:rsidR="00781038" w:rsidRPr="007B6A73" w:rsidRDefault="00781038" w:rsidP="00781038">
      <w:pPr>
        <w:pBdr>
          <w:top w:val="single" w:sz="4" w:space="1" w:color="auto"/>
          <w:left w:val="single" w:sz="4" w:space="0" w:color="auto"/>
          <w:bottom w:val="single" w:sz="4" w:space="1" w:color="auto"/>
          <w:right w:val="single" w:sz="4" w:space="4" w:color="auto"/>
        </w:pBdr>
        <w:jc w:val="both"/>
        <w:rPr>
          <w:rFonts w:ascii="Times New Roman" w:hAnsi="Times New Roman" w:cs="Times New Roman"/>
          <w:sz w:val="20"/>
          <w:szCs w:val="20"/>
        </w:rPr>
      </w:pPr>
      <w:r w:rsidRPr="007B6A73">
        <w:rPr>
          <w:rFonts w:ascii="Times New Roman" w:hAnsi="Times New Roman" w:cs="Times New Roman"/>
          <w:sz w:val="20"/>
          <w:szCs w:val="20"/>
        </w:rPr>
        <w:t xml:space="preserve">Utworzenie Akademii Włocławskiej może w dłuższej perspektywie przyczynić się do zwiększenia podaży wykwalifikowanych pracowników, w tym specjalistów w dziedzinach istotnych dla rozwoju lokalnej i regionalnej gospodarki. Rozwijanie kształcenia, działalności naukowej oraz współpracy z otoczeniem społeczno-gospodarczym może sprzyjać lepszemu dostosowaniu kompetencji absolwentów do potrzeb pracodawców, ograniczeniu niedoborów kadrowych oraz zmniejszeniu konieczności pozyskiwania specjalistów spoza regionu. Znaczenie może mieć także rozwijanie oferty studiów podyplomowych, kształcenia specjalistycznego i innych </w:t>
      </w:r>
      <w:r w:rsidRPr="007B6A73">
        <w:rPr>
          <w:rFonts w:ascii="Times New Roman" w:hAnsi="Times New Roman" w:cs="Times New Roman"/>
          <w:sz w:val="20"/>
          <w:szCs w:val="20"/>
        </w:rPr>
        <w:lastRenderedPageBreak/>
        <w:t>form kształcenia ustawicznego, umożliwiających podnoszenie i zmianę kwalifikacji przez osoby już aktywne zawodowo.</w:t>
      </w:r>
    </w:p>
    <w:p w14:paraId="3719552C" w14:textId="50CFE6FE" w:rsidR="00781038" w:rsidRPr="007B6A73" w:rsidRDefault="00781038" w:rsidP="00781038">
      <w:pPr>
        <w:pBdr>
          <w:top w:val="single" w:sz="4" w:space="1" w:color="auto"/>
          <w:left w:val="single" w:sz="4" w:space="0" w:color="auto"/>
          <w:bottom w:val="single" w:sz="4" w:space="1" w:color="auto"/>
          <w:right w:val="single" w:sz="4" w:space="4" w:color="auto"/>
        </w:pBdr>
        <w:jc w:val="both"/>
        <w:rPr>
          <w:rFonts w:ascii="Times New Roman" w:hAnsi="Times New Roman" w:cs="Times New Roman"/>
          <w:sz w:val="20"/>
          <w:szCs w:val="20"/>
        </w:rPr>
      </w:pPr>
      <w:r w:rsidRPr="007B6A73">
        <w:rPr>
          <w:rFonts w:ascii="Times New Roman" w:hAnsi="Times New Roman" w:cs="Times New Roman"/>
          <w:sz w:val="20"/>
          <w:szCs w:val="20"/>
        </w:rPr>
        <w:t>Projektowane rozwiązania mogą poprawić warunki współpracy uczelni z przedsiębiorcami, w szczególności przez realizację wspólnych projektów badawczych i badawczo-rozwojowych, ekspertyz, prac wdrożeniowych, praktyk i staży oraz projektów odpowiadających na konkretne potrzeby gospodarki. Może to wspierać transfer wiedzy i technologii, zwiększać potencjał innowacyjny przedsiębiorstw oraz sprzyjać rozwojowi współpracy między uczelnią, przedsiębiorcami i jednostkami samorządu terytorialnego. Rozwój zaplecza naukowego i dydaktycznego może mieć szczególne znaczenie w związku z planowanymi w regionie przedsięwzięciami inwestycyjnymi, w tym dotyczącymi energetyki oraz technologii wymagających wysoko wykwalifikowanych kadr.</w:t>
      </w:r>
    </w:p>
    <w:p w14:paraId="36F1CB74" w14:textId="52DD8A3F" w:rsidR="00781038" w:rsidRPr="007B6A73" w:rsidRDefault="00781038" w:rsidP="00781038">
      <w:pPr>
        <w:pBdr>
          <w:top w:val="single" w:sz="4" w:space="1" w:color="auto"/>
          <w:left w:val="single" w:sz="4" w:space="0" w:color="auto"/>
          <w:bottom w:val="single" w:sz="4" w:space="1" w:color="auto"/>
          <w:right w:val="single" w:sz="4" w:space="4" w:color="auto"/>
        </w:pBdr>
        <w:jc w:val="both"/>
        <w:rPr>
          <w:rFonts w:ascii="Times New Roman" w:hAnsi="Times New Roman" w:cs="Times New Roman"/>
          <w:sz w:val="20"/>
          <w:szCs w:val="20"/>
        </w:rPr>
      </w:pPr>
      <w:r w:rsidRPr="007B6A73">
        <w:rPr>
          <w:rFonts w:ascii="Times New Roman" w:hAnsi="Times New Roman" w:cs="Times New Roman"/>
          <w:sz w:val="20"/>
          <w:szCs w:val="20"/>
        </w:rPr>
        <w:t>Utworzenie Akademii Włocławskiej może także zwiększyć atrakcyjność inwestycyjną Włocławka i regionu. Dostępność wykwalifikowanych pracowników, możliwość współpracy z uczelnią oraz rozwój infrastruktury badawczej i laboratoryjnej należą do czynników uwzględnianych przez przedsiębiorców przy podejmowaniu decyzji inwestycyjnych. Skala tych efektów będzie jednak zależała między innymi od możliwości pozyskania odpowiednio wykwalifikowanej kadry, rozwoju infrastruktury, zainteresowania kandydatów ofertą uczelni oraz rzeczywistego zakresu współpracy Akademii z otoczeniem społeczno-gospodarczym.</w:t>
      </w:r>
    </w:p>
    <w:p w14:paraId="0B8DB90B" w14:textId="180D62EA" w:rsidR="00781038" w:rsidRPr="007B6A73" w:rsidRDefault="00781038" w:rsidP="00781038">
      <w:pPr>
        <w:pBdr>
          <w:top w:val="single" w:sz="4" w:space="1" w:color="auto"/>
          <w:left w:val="single" w:sz="4" w:space="0" w:color="auto"/>
          <w:bottom w:val="single" w:sz="4" w:space="1" w:color="auto"/>
          <w:right w:val="single" w:sz="4" w:space="4" w:color="auto"/>
        </w:pBdr>
        <w:jc w:val="both"/>
        <w:rPr>
          <w:rFonts w:ascii="Times New Roman" w:hAnsi="Times New Roman" w:cs="Times New Roman"/>
          <w:sz w:val="20"/>
          <w:szCs w:val="20"/>
        </w:rPr>
      </w:pPr>
      <w:r w:rsidRPr="007B6A73">
        <w:rPr>
          <w:rFonts w:ascii="Times New Roman" w:hAnsi="Times New Roman" w:cs="Times New Roman"/>
          <w:sz w:val="20"/>
          <w:szCs w:val="20"/>
        </w:rPr>
        <w:t>Projekt nie wprowadza nowych obowiązków ani obciążeń administracyjnych, finansowych lub organizacyjnych dla przedsiębiorców i nie zmienia warunków prowadzenia działalności gospodarczej. Nie przewiduje się zatem bezpośrednich negatywnych skutków regulacyjnych dla sektora przedsiębiorstw.</w:t>
      </w:r>
    </w:p>
    <w:p w14:paraId="1A1B7210" w14:textId="57009178" w:rsidR="00E822E4" w:rsidRPr="007B6A73" w:rsidRDefault="00781038" w:rsidP="00781038">
      <w:pPr>
        <w:pBdr>
          <w:top w:val="single" w:sz="4" w:space="1" w:color="auto"/>
          <w:left w:val="single" w:sz="4" w:space="0" w:color="auto"/>
          <w:bottom w:val="single" w:sz="4" w:space="1" w:color="auto"/>
          <w:right w:val="single" w:sz="4" w:space="4" w:color="auto"/>
        </w:pBdr>
        <w:jc w:val="both"/>
        <w:rPr>
          <w:rFonts w:ascii="Times New Roman" w:hAnsi="Times New Roman" w:cs="Times New Roman"/>
          <w:sz w:val="24"/>
        </w:rPr>
      </w:pPr>
      <w:r w:rsidRPr="007B6A73">
        <w:rPr>
          <w:rFonts w:ascii="Times New Roman" w:hAnsi="Times New Roman" w:cs="Times New Roman"/>
          <w:sz w:val="20"/>
          <w:szCs w:val="20"/>
        </w:rPr>
        <w:t>Ze względu na pośredni, długoterminowy i zależny od wielu czynników charakter przewidywanych skutków gospodarczych nie jest możliwe ich wiarygodne oszacowanie w ujęciu pieniężnym. Sama zmiana statusu uczelni nie gwarantuje osiągnięcia wskazanych efektów, tworzy jednak warunki prawne i organizacyjne do szerszego prowadzenia działalności naukowej, dydaktycznej i badawczo-rozwojowej oraz pogłębiania współpracy z gospodarką.</w:t>
      </w:r>
    </w:p>
    <w:p w14:paraId="29F38FF4" w14:textId="77777777" w:rsidR="00E822E4" w:rsidRPr="007B6A73" w:rsidRDefault="00E822E4" w:rsidP="00E822E4">
      <w:pPr>
        <w:jc w:val="both"/>
        <w:rPr>
          <w:rFonts w:ascii="Times New Roman" w:hAnsi="Times New Roman" w:cs="Times New Roman"/>
          <w:sz w:val="24"/>
        </w:rPr>
      </w:pPr>
      <w:r w:rsidRPr="007B6A73">
        <w:rPr>
          <w:rFonts w:ascii="Times New Roman" w:hAnsi="Times New Roman" w:cs="Times New Roman"/>
          <w:sz w:val="24"/>
        </w:rPr>
        <w:t>[6] Jakie są przewidywane skutki finansowe projektowanych rozwiązań, w szczególności wpływ na sektor finansów publicznych, w tym na budżet państwa i budżety jednostek samorządu terytorialnego?</w:t>
      </w:r>
    </w:p>
    <w:tbl>
      <w:tblPr>
        <w:tblStyle w:val="Tabela-Siatka"/>
        <w:tblW w:w="0" w:type="auto"/>
        <w:tblLook w:val="04A0" w:firstRow="1" w:lastRow="0" w:firstColumn="1" w:lastColumn="0" w:noHBand="0" w:noVBand="1"/>
      </w:tblPr>
      <w:tblGrid>
        <w:gridCol w:w="9062"/>
      </w:tblGrid>
      <w:tr w:rsidR="00E822E4" w:rsidRPr="007B6A73" w14:paraId="38E99298" w14:textId="77777777" w:rsidTr="007173C8">
        <w:tc>
          <w:tcPr>
            <w:tcW w:w="9062" w:type="dxa"/>
          </w:tcPr>
          <w:p w14:paraId="4E821CEC" w14:textId="77777777" w:rsidR="00D627BB" w:rsidRPr="007B6A73" w:rsidRDefault="00D627BB" w:rsidP="00D627BB">
            <w:pPr>
              <w:jc w:val="both"/>
              <w:rPr>
                <w:rFonts w:ascii="Times New Roman" w:hAnsi="Times New Roman" w:cs="Times New Roman"/>
                <w:sz w:val="20"/>
                <w:szCs w:val="20"/>
              </w:rPr>
            </w:pPr>
            <w:r w:rsidRPr="007B6A73">
              <w:rPr>
                <w:rFonts w:ascii="Times New Roman" w:hAnsi="Times New Roman" w:cs="Times New Roman"/>
                <w:sz w:val="20"/>
                <w:szCs w:val="20"/>
              </w:rPr>
              <w:t>Projektowana ustawa o utworzeniu Akademii Włocławskiej nie spowoduje bezpośrednich, jednorazowych wydatków związanych z utworzeniem nowej jednostki organizacyjnej, ponieważ Akademia powstanie na bazie funkcjonującej Państwowej Akademii Nauk Stosowanych we Włocławku i przejmie jej mienie, prawa, obowiązki, pracowników oraz prowadzoną działalność. Zmiana statusu uczelni może jednak w średnim i długim okresie wpłynąć na wysokość wydatków budżetu państwa przeznaczanych na szkolnictwo wyższe i naukę.</w:t>
            </w:r>
          </w:p>
          <w:p w14:paraId="709C76FA" w14:textId="77777777" w:rsidR="00D627BB" w:rsidRPr="007B6A73" w:rsidRDefault="00D627BB" w:rsidP="00D627BB">
            <w:pPr>
              <w:jc w:val="both"/>
              <w:rPr>
                <w:rFonts w:ascii="Times New Roman" w:hAnsi="Times New Roman" w:cs="Times New Roman"/>
                <w:sz w:val="20"/>
                <w:szCs w:val="20"/>
              </w:rPr>
            </w:pPr>
          </w:p>
          <w:p w14:paraId="0F723230" w14:textId="4C316761" w:rsidR="009755AF" w:rsidRPr="007B6A73" w:rsidRDefault="00D627BB" w:rsidP="00D627BB">
            <w:pPr>
              <w:jc w:val="both"/>
              <w:rPr>
                <w:rFonts w:ascii="Times New Roman" w:hAnsi="Times New Roman" w:cs="Times New Roman"/>
                <w:sz w:val="20"/>
                <w:szCs w:val="20"/>
              </w:rPr>
            </w:pPr>
            <w:r w:rsidRPr="007B6A73">
              <w:rPr>
                <w:rFonts w:ascii="Times New Roman" w:hAnsi="Times New Roman" w:cs="Times New Roman"/>
                <w:sz w:val="20"/>
                <w:szCs w:val="20"/>
              </w:rPr>
              <w:t xml:space="preserve">Uczelnia będzie nadal finansowana przede wszystkim ze środków przyznawanych w formie subwencji, a także będzie mogła otrzymywać dotacje celowe i środki przyznawane w ramach programów oraz przedsięwzięć dotyczących rozwoju działalności naukowej, dydaktycznej i infrastrukturalnej. Zgodnie z art. 365 ustawy z dnia 20 lipca 2018 r. – Prawo o szkolnictwie wyższym i nauce ze środków finansowych na szkolnictwo wyższe i naukę finansuje się w szczególności utrzymanie i rozwój potencjału dydaktycznego oraz potencjału badawczego. </w:t>
            </w:r>
            <w:r w:rsidR="009755AF" w:rsidRPr="009755AF">
              <w:rPr>
                <w:rFonts w:ascii="Times New Roman" w:hAnsi="Times New Roman" w:cs="Times New Roman"/>
                <w:sz w:val="20"/>
                <w:szCs w:val="20"/>
              </w:rPr>
              <w:t>Sposób finansowania Akademii będzie zależał od jej statusu wynikającego z przepisów ustawy – Prawo o szkolnictwie wyższym i nauce oraz od zasad podziału środków obowiązujących w danym roku.</w:t>
            </w:r>
          </w:p>
          <w:p w14:paraId="710C640C" w14:textId="77777777" w:rsidR="00D627BB" w:rsidRPr="007B6A73" w:rsidRDefault="00D627BB" w:rsidP="00D627BB">
            <w:pPr>
              <w:jc w:val="both"/>
              <w:rPr>
                <w:rFonts w:ascii="Times New Roman" w:hAnsi="Times New Roman" w:cs="Times New Roman"/>
                <w:sz w:val="20"/>
                <w:szCs w:val="20"/>
              </w:rPr>
            </w:pPr>
          </w:p>
          <w:p w14:paraId="036709DD" w14:textId="77777777" w:rsidR="00D627BB" w:rsidRPr="007B6A73" w:rsidRDefault="00D627BB" w:rsidP="00D627BB">
            <w:pPr>
              <w:jc w:val="both"/>
              <w:rPr>
                <w:rFonts w:ascii="Times New Roman" w:hAnsi="Times New Roman" w:cs="Times New Roman"/>
                <w:sz w:val="20"/>
                <w:szCs w:val="20"/>
              </w:rPr>
            </w:pPr>
            <w:r w:rsidRPr="007B6A73">
              <w:rPr>
                <w:rFonts w:ascii="Times New Roman" w:hAnsi="Times New Roman" w:cs="Times New Roman"/>
                <w:sz w:val="20"/>
                <w:szCs w:val="20"/>
              </w:rPr>
              <w:t>W 2026 r. Państwowej Akademii Nauk Stosowanych we Włocławku przyznano subwencję na utrzymanie i rozwój potencjału dydaktycznego w wysokości 26 467,8 tys. zł. Kwota ta obrazuje dotychczasowy poziom podstawowego finansowania uczelni, nie przesądza jednak o wysokości subwencji należnej Akademii Włocławskiej po zmianie jej statusu. Wysokość przyszłej subwencji będzie ustalana zgodnie z obowiązującym algorytmem podziału środków i będzie zależała między innymi od liczby i struktury studentów, liczby oraz kwalifikacji kadry akademickiej, kosztochłonności kształcenia i działalności naukowej, a także wyników ewaluacji jakości działalności naukowej.</w:t>
            </w:r>
          </w:p>
          <w:p w14:paraId="22F20D2C" w14:textId="77777777" w:rsidR="00D627BB" w:rsidRPr="007B6A73" w:rsidRDefault="00D627BB" w:rsidP="00D627BB">
            <w:pPr>
              <w:jc w:val="both"/>
              <w:rPr>
                <w:rFonts w:ascii="Times New Roman" w:hAnsi="Times New Roman" w:cs="Times New Roman"/>
                <w:sz w:val="20"/>
                <w:szCs w:val="20"/>
              </w:rPr>
            </w:pPr>
          </w:p>
          <w:p w14:paraId="3AF01911" w14:textId="77777777" w:rsidR="00D627BB" w:rsidRPr="007B6A73" w:rsidRDefault="00D627BB" w:rsidP="00D627BB">
            <w:pPr>
              <w:jc w:val="both"/>
              <w:rPr>
                <w:rFonts w:ascii="Times New Roman" w:hAnsi="Times New Roman" w:cs="Times New Roman"/>
                <w:sz w:val="20"/>
                <w:szCs w:val="20"/>
              </w:rPr>
            </w:pPr>
            <w:r w:rsidRPr="007B6A73">
              <w:rPr>
                <w:rFonts w:ascii="Times New Roman" w:hAnsi="Times New Roman" w:cs="Times New Roman"/>
                <w:sz w:val="20"/>
                <w:szCs w:val="20"/>
              </w:rPr>
              <w:t xml:space="preserve">Zgodnie z projektowanymi przepisami stan gospodarki finansowej Państwowej Akademii Nauk Stosowanych we Włocławku zostanie wykazany w bilansie sporządzonym na dzień poprzedzający dzień jej zniesienia, a bilans zamknięcia tej uczelni stanie się bilansem otwarcia Akademii Włocławskiej. Sukcesja majątkowa i finansowa nie będzie zatem powodowała konieczności wyposażenia Akademii od podstaw ani ponownego </w:t>
            </w:r>
            <w:r w:rsidRPr="007B6A73">
              <w:rPr>
                <w:rFonts w:ascii="Times New Roman" w:hAnsi="Times New Roman" w:cs="Times New Roman"/>
                <w:sz w:val="20"/>
                <w:szCs w:val="20"/>
              </w:rPr>
              <w:lastRenderedPageBreak/>
              <w:t>finansowania składników majątkowych pozostających obecnie w dyspozycji Uczelni. Bieżące koszty organizacyjne związane ze zmianą nazwy, dokumentacji i aktów wewnętrznych powinny zostać pokryte w ramach środków pozostających w dyspozycji uczelni.</w:t>
            </w:r>
          </w:p>
          <w:p w14:paraId="27FE70FA" w14:textId="77777777" w:rsidR="00D627BB" w:rsidRPr="007B6A73" w:rsidRDefault="00D627BB" w:rsidP="00D627BB">
            <w:pPr>
              <w:jc w:val="both"/>
              <w:rPr>
                <w:rFonts w:ascii="Times New Roman" w:hAnsi="Times New Roman" w:cs="Times New Roman"/>
                <w:sz w:val="20"/>
                <w:szCs w:val="20"/>
              </w:rPr>
            </w:pPr>
          </w:p>
          <w:p w14:paraId="6740EB74" w14:textId="77777777" w:rsidR="00D627BB" w:rsidRPr="007B6A73" w:rsidRDefault="00D627BB" w:rsidP="00D627BB">
            <w:pPr>
              <w:jc w:val="both"/>
              <w:rPr>
                <w:rFonts w:ascii="Times New Roman" w:hAnsi="Times New Roman" w:cs="Times New Roman"/>
                <w:sz w:val="20"/>
                <w:szCs w:val="20"/>
              </w:rPr>
            </w:pPr>
            <w:r w:rsidRPr="007B6A73">
              <w:rPr>
                <w:rFonts w:ascii="Times New Roman" w:hAnsi="Times New Roman" w:cs="Times New Roman"/>
                <w:sz w:val="20"/>
                <w:szCs w:val="20"/>
              </w:rPr>
              <w:t>Utworzenie Akademii może umożliwić zwiększenie środków przeznaczanych na rozwój działalności dydaktycznej, naukowej i badawczo-rozwojowej. Uczelnia zakłada rozwój badań, pozyskanie wysoko wykwalifikowanej kadry oraz rozbudowę specjalistycznej infrastruktury i laboratoriów, w szczególności w obszarach związanych z energetyką, automatyką i robotyką, informatyką przemysłową, cyberbezpieczeństwem, bezpieczeństwem technicznym oraz transformacją energetyczną. Realizacja tych zamierzeń może wymagać zwiększenia finansowania ze środków publicznych, w tym subwencji, dotacji celowych oraz środków przyznawanych w ramach programów konkursowych. Samo wejście w życie ustawy nie gwarantuje jednak przyznania uczelni środków w określonej wysokości ani sfinansowania konkretnych inwestycji.</w:t>
            </w:r>
          </w:p>
          <w:p w14:paraId="4095A9AA" w14:textId="77777777" w:rsidR="00D627BB" w:rsidRPr="007B6A73" w:rsidRDefault="00D627BB" w:rsidP="00D627BB">
            <w:pPr>
              <w:jc w:val="both"/>
              <w:rPr>
                <w:rFonts w:ascii="Times New Roman" w:hAnsi="Times New Roman" w:cs="Times New Roman"/>
                <w:sz w:val="20"/>
                <w:szCs w:val="20"/>
              </w:rPr>
            </w:pPr>
          </w:p>
          <w:p w14:paraId="489AC782" w14:textId="77777777" w:rsidR="00D627BB" w:rsidRPr="007B6A73" w:rsidRDefault="00D627BB" w:rsidP="00D627BB">
            <w:pPr>
              <w:jc w:val="both"/>
              <w:rPr>
                <w:rFonts w:ascii="Times New Roman" w:hAnsi="Times New Roman" w:cs="Times New Roman"/>
                <w:sz w:val="20"/>
                <w:szCs w:val="20"/>
              </w:rPr>
            </w:pPr>
            <w:r w:rsidRPr="007B6A73">
              <w:rPr>
                <w:rFonts w:ascii="Times New Roman" w:hAnsi="Times New Roman" w:cs="Times New Roman"/>
                <w:sz w:val="20"/>
                <w:szCs w:val="20"/>
              </w:rPr>
              <w:t>Projektowana ustawa nie nakłada na jednostki samorządu terytorialnego nowych zadań ani obowiązku finansowania Akademii, dlatego nie przewiduje się jej bezpośredniego wpływu na budżety tych jednostek. Ewentualne wsparcie uczelni przez miasto Włocławek, sąsiednie powiaty lub województwo kujawsko-pomorskie będzie zależało od odrębnych decyzji właściwych organów. W średnim i długim okresie rozwój uczelni może pośrednio sprzyjać zwiększeniu aktywności gospodarczej i wpływów podatkowych jednostek samorządu terytorialnego, jednak skutków tych nie można obecnie uznać za pewne ani oszacować kwotowo.</w:t>
            </w:r>
          </w:p>
          <w:p w14:paraId="74E49D84" w14:textId="77777777" w:rsidR="00D627BB" w:rsidRPr="007B6A73" w:rsidRDefault="00D627BB" w:rsidP="00D627BB">
            <w:pPr>
              <w:jc w:val="both"/>
              <w:rPr>
                <w:rFonts w:ascii="Times New Roman" w:hAnsi="Times New Roman" w:cs="Times New Roman"/>
                <w:sz w:val="20"/>
                <w:szCs w:val="20"/>
              </w:rPr>
            </w:pPr>
          </w:p>
          <w:p w14:paraId="6347147B" w14:textId="017BC240" w:rsidR="00E822E4" w:rsidRPr="007B6A73" w:rsidRDefault="00D627BB" w:rsidP="00D627BB">
            <w:pPr>
              <w:jc w:val="both"/>
              <w:rPr>
                <w:rFonts w:ascii="Times New Roman" w:hAnsi="Times New Roman" w:cs="Times New Roman"/>
                <w:sz w:val="24"/>
              </w:rPr>
            </w:pPr>
            <w:r w:rsidRPr="007B6A73">
              <w:rPr>
                <w:rFonts w:ascii="Times New Roman" w:hAnsi="Times New Roman" w:cs="Times New Roman"/>
                <w:sz w:val="20"/>
                <w:szCs w:val="20"/>
              </w:rPr>
              <w:t>Dokładne określenie skutków finansowych dla budżetu państwa nie jest obecnie możliwe. Ich wysokość będzie zależała przede wszystkim od zakresu zmian w strukturze i działalności uczelni, nakładów niezbędnych do rozwoju jej potencjału naukowego, wyników ewaluacji jakości działalności naukowej, planowanych inwestycji oraz wysokości środków przyznawanych w kolejnych latach w ramach algorytmu podziału subwencji i innych instrumentów finansowania szkolnictwa wyższego i nauki.</w:t>
            </w:r>
          </w:p>
        </w:tc>
      </w:tr>
    </w:tbl>
    <w:p w14:paraId="73A997E0" w14:textId="77777777" w:rsidR="00E822E4" w:rsidRPr="007B6A73" w:rsidRDefault="00E822E4" w:rsidP="00E822E4">
      <w:pPr>
        <w:jc w:val="both"/>
        <w:rPr>
          <w:rFonts w:ascii="Times New Roman" w:hAnsi="Times New Roman" w:cs="Times New Roman"/>
          <w:sz w:val="24"/>
        </w:rPr>
      </w:pPr>
    </w:p>
    <w:p w14:paraId="4C34513A" w14:textId="77777777" w:rsidR="00E822E4" w:rsidRPr="007B6A73" w:rsidRDefault="00E822E4" w:rsidP="00E822E4">
      <w:pPr>
        <w:jc w:val="both"/>
        <w:rPr>
          <w:rFonts w:ascii="Times New Roman" w:hAnsi="Times New Roman" w:cs="Times New Roman"/>
          <w:sz w:val="24"/>
        </w:rPr>
      </w:pPr>
      <w:r w:rsidRPr="007B6A73">
        <w:rPr>
          <w:rFonts w:ascii="Times New Roman" w:hAnsi="Times New Roman" w:cs="Times New Roman"/>
          <w:sz w:val="24"/>
        </w:rPr>
        <w:t>[7] Wykaz źródeł finansowania, jeśli projekt ustawy pociąga za sobą obciążenie budżetu państwa lub budżetów jednostek samorządu terytorialnego.</w:t>
      </w:r>
    </w:p>
    <w:tbl>
      <w:tblPr>
        <w:tblStyle w:val="Tabela-Siatka"/>
        <w:tblW w:w="0" w:type="auto"/>
        <w:tblLook w:val="04A0" w:firstRow="1" w:lastRow="0" w:firstColumn="1" w:lastColumn="0" w:noHBand="0" w:noVBand="1"/>
      </w:tblPr>
      <w:tblGrid>
        <w:gridCol w:w="9062"/>
      </w:tblGrid>
      <w:tr w:rsidR="00E822E4" w:rsidRPr="007B6A73" w14:paraId="22447023" w14:textId="77777777" w:rsidTr="007173C8">
        <w:tc>
          <w:tcPr>
            <w:tcW w:w="9062" w:type="dxa"/>
          </w:tcPr>
          <w:p w14:paraId="5EC8A68E" w14:textId="77777777" w:rsidR="00D627BB" w:rsidRPr="007B6A73" w:rsidRDefault="00D627BB" w:rsidP="00D627BB">
            <w:pPr>
              <w:jc w:val="both"/>
              <w:rPr>
                <w:rFonts w:ascii="Times New Roman" w:hAnsi="Times New Roman" w:cs="Times New Roman"/>
                <w:sz w:val="20"/>
                <w:szCs w:val="20"/>
              </w:rPr>
            </w:pPr>
            <w:r w:rsidRPr="007B6A73">
              <w:rPr>
                <w:rFonts w:ascii="Times New Roman" w:hAnsi="Times New Roman" w:cs="Times New Roman"/>
                <w:sz w:val="20"/>
                <w:szCs w:val="20"/>
              </w:rPr>
              <w:t>Podstawowym źródłem finansowania działalności Akademii Włocławskiej będzie budżet państwa, w ramach części 28 – Szkolnictwo wyższe i nauka, której dysponentem jest minister właściwy do spraw szkolnictwa wyższego i nauki. Środki będą przyznawane przede wszystkim w formie subwencji na utrzymanie i rozwój potencjału dydaktycznego oraz potencjału badawczego, na zasadach określonych w ustawie z dnia 20 lipca 2018 r. – Prawo o szkolnictwie wyższym i nauce oraz w przepisach wykonawczych określających sposób podziału środków finansowych.</w:t>
            </w:r>
          </w:p>
          <w:p w14:paraId="52AA8288" w14:textId="77777777" w:rsidR="00D627BB" w:rsidRPr="007B6A73" w:rsidRDefault="00D627BB" w:rsidP="00D627BB">
            <w:pPr>
              <w:jc w:val="both"/>
              <w:rPr>
                <w:rFonts w:ascii="Times New Roman" w:hAnsi="Times New Roman" w:cs="Times New Roman"/>
                <w:sz w:val="20"/>
                <w:szCs w:val="20"/>
              </w:rPr>
            </w:pPr>
          </w:p>
          <w:p w14:paraId="725E794A" w14:textId="77777777" w:rsidR="00D627BB" w:rsidRPr="007B6A73" w:rsidRDefault="00D627BB" w:rsidP="00D627BB">
            <w:pPr>
              <w:jc w:val="both"/>
              <w:rPr>
                <w:rFonts w:ascii="Times New Roman" w:hAnsi="Times New Roman" w:cs="Times New Roman"/>
                <w:sz w:val="20"/>
                <w:szCs w:val="20"/>
              </w:rPr>
            </w:pPr>
            <w:r w:rsidRPr="007B6A73">
              <w:rPr>
                <w:rFonts w:ascii="Times New Roman" w:hAnsi="Times New Roman" w:cs="Times New Roman"/>
                <w:sz w:val="20"/>
                <w:szCs w:val="20"/>
              </w:rPr>
              <w:t>Finansowanie Akademii będzie stanowiło kontynuację finansowania Państwowej Akademii Nauk Stosowanych we Włocławku, z uwzględnieniem zmiany jej statusu z publicznej uczelni zawodowej na publiczną uczelnię akademicką. W 2026 r. Państwowej Akademii Nauk Stosowanych we Włocławku przyznano subwencję na utrzymanie i rozwój potencjału dydaktycznego w wysokości 26 467,8 tys. zł. W kolejnych latach wysokość subwencji będzie ustalana zgodnie z algorytmem właściwym dla publicznych uczelni akademickich oraz w granicach środków określanych corocznie w ustawie budżetowej.</w:t>
            </w:r>
          </w:p>
          <w:p w14:paraId="2D5FFC94" w14:textId="77777777" w:rsidR="00D627BB" w:rsidRPr="007B6A73" w:rsidRDefault="00D627BB" w:rsidP="00D627BB">
            <w:pPr>
              <w:jc w:val="both"/>
              <w:rPr>
                <w:rFonts w:ascii="Times New Roman" w:hAnsi="Times New Roman" w:cs="Times New Roman"/>
                <w:sz w:val="20"/>
                <w:szCs w:val="20"/>
              </w:rPr>
            </w:pPr>
          </w:p>
          <w:p w14:paraId="5669746F" w14:textId="77777777" w:rsidR="00D627BB" w:rsidRPr="007B6A73" w:rsidRDefault="00D627BB" w:rsidP="00D627BB">
            <w:pPr>
              <w:jc w:val="both"/>
              <w:rPr>
                <w:rFonts w:ascii="Times New Roman" w:hAnsi="Times New Roman" w:cs="Times New Roman"/>
                <w:sz w:val="20"/>
                <w:szCs w:val="20"/>
              </w:rPr>
            </w:pPr>
            <w:r w:rsidRPr="007B6A73">
              <w:rPr>
                <w:rFonts w:ascii="Times New Roman" w:hAnsi="Times New Roman" w:cs="Times New Roman"/>
                <w:sz w:val="20"/>
                <w:szCs w:val="20"/>
              </w:rPr>
              <w:t>Źródłem ewentualnego zwiększenia finansowania Akademii będą środki budżetu państwa zaplanowane w części 28 – Szkolnictwo wyższe i nauka. Środki te mogą być zapewniane przez odpowiednie ustalenie wydatków tej części w ustawach budżetowych na kolejne lata albo przez zmianę alokacji środków przeznaczonych na finansowanie szkolnictwa wyższego i nauki. Przyznanie dodatkowych środków będzie zależało od wysokości limitu wydatków pozostającego w dyspozycji ministra właściwego do spraw szkolnictwa wyższego i nauki oraz od wyników zastosowania obowiązujących algorytmów i procedur podziału środków.</w:t>
            </w:r>
          </w:p>
          <w:p w14:paraId="26A4A8C8" w14:textId="77777777" w:rsidR="00D627BB" w:rsidRPr="007B6A73" w:rsidRDefault="00D627BB" w:rsidP="00D627BB">
            <w:pPr>
              <w:jc w:val="both"/>
              <w:rPr>
                <w:rFonts w:ascii="Times New Roman" w:hAnsi="Times New Roman" w:cs="Times New Roman"/>
                <w:sz w:val="20"/>
                <w:szCs w:val="20"/>
              </w:rPr>
            </w:pPr>
          </w:p>
          <w:p w14:paraId="15EBCE0F" w14:textId="77777777" w:rsidR="00D627BB" w:rsidRPr="007B6A73" w:rsidRDefault="00D627BB" w:rsidP="00D627BB">
            <w:pPr>
              <w:jc w:val="both"/>
              <w:rPr>
                <w:rFonts w:ascii="Times New Roman" w:hAnsi="Times New Roman" w:cs="Times New Roman"/>
                <w:sz w:val="20"/>
                <w:szCs w:val="20"/>
              </w:rPr>
            </w:pPr>
            <w:r w:rsidRPr="007B6A73">
              <w:rPr>
                <w:rFonts w:ascii="Times New Roman" w:hAnsi="Times New Roman" w:cs="Times New Roman"/>
                <w:sz w:val="20"/>
                <w:szCs w:val="20"/>
              </w:rPr>
              <w:t>Rozwój działalności naukowej, badawczo-rozwojowej i infrastrukturalnej Akademii może być również finansowany z dotacji celowych, środków przyznawanych w ramach programów i przedsięwzięć ministra właściwego do spraw szkolnictwa wyższego i nauki, środków Narodowego Centrum Nauki, Narodowego Centrum Badań i Rozwoju oraz innych krajowych instytucji finansujących naukę, a także ze środków europejskich i innych środków zagranicznych niepodlegających zwrotowi. Uzupełniającymi źródłami finansowania mogą być przychody własne uczelni, środki uzyskiwane w ramach współpracy z przedsiębiorcami i innymi podmiotami otoczenia społeczno-gospodarczego, odpłatnej działalności badawczej, ekspertyz, studiów podyplomowych i innych odpłatnych form kształcenia oraz darowizn.</w:t>
            </w:r>
          </w:p>
          <w:p w14:paraId="124CE148" w14:textId="77777777" w:rsidR="00D627BB" w:rsidRPr="007B6A73" w:rsidRDefault="00D627BB" w:rsidP="00D627BB">
            <w:pPr>
              <w:jc w:val="both"/>
              <w:rPr>
                <w:rFonts w:ascii="Times New Roman" w:hAnsi="Times New Roman" w:cs="Times New Roman"/>
                <w:sz w:val="20"/>
                <w:szCs w:val="20"/>
              </w:rPr>
            </w:pPr>
          </w:p>
          <w:p w14:paraId="2A6B33BD" w14:textId="77777777" w:rsidR="00D627BB" w:rsidRPr="007B6A73" w:rsidRDefault="00D627BB" w:rsidP="00D627BB">
            <w:pPr>
              <w:jc w:val="both"/>
              <w:rPr>
                <w:rFonts w:ascii="Times New Roman" w:hAnsi="Times New Roman" w:cs="Times New Roman"/>
                <w:sz w:val="20"/>
                <w:szCs w:val="20"/>
              </w:rPr>
            </w:pPr>
            <w:r w:rsidRPr="007B6A73">
              <w:rPr>
                <w:rFonts w:ascii="Times New Roman" w:hAnsi="Times New Roman" w:cs="Times New Roman"/>
                <w:sz w:val="20"/>
                <w:szCs w:val="20"/>
              </w:rPr>
              <w:lastRenderedPageBreak/>
              <w:t>Samo utworzenie Akademii nie przesądza o przyznaniu dodatkowych dotacji ani środków na określone inwestycje. Rozbudowa laboratoriów, zakup aparatury, zatrudnienie dodatkowej kadry oraz realizacja nowych projektów naukowych będą następowały w miarę pozyskiwania środków i zgodnie z planem rzeczowo-finansowym uczelni. Pozwoli to dostosować tempo rozwoju Akademii do dostępnych możliwości finansowych.</w:t>
            </w:r>
          </w:p>
          <w:p w14:paraId="6DACB66B" w14:textId="77777777" w:rsidR="00D627BB" w:rsidRPr="007B6A73" w:rsidRDefault="00D627BB" w:rsidP="00D627BB">
            <w:pPr>
              <w:jc w:val="both"/>
              <w:rPr>
                <w:rFonts w:ascii="Times New Roman" w:hAnsi="Times New Roman" w:cs="Times New Roman"/>
                <w:sz w:val="20"/>
                <w:szCs w:val="20"/>
              </w:rPr>
            </w:pPr>
          </w:p>
          <w:p w14:paraId="1DAD73E9" w14:textId="15DF2222" w:rsidR="00E822E4" w:rsidRPr="007B6A73" w:rsidRDefault="00D627BB" w:rsidP="00D627BB">
            <w:pPr>
              <w:jc w:val="both"/>
              <w:rPr>
                <w:rFonts w:ascii="Times New Roman" w:hAnsi="Times New Roman" w:cs="Times New Roman"/>
                <w:sz w:val="24"/>
              </w:rPr>
            </w:pPr>
            <w:r w:rsidRPr="007B6A73">
              <w:rPr>
                <w:rFonts w:ascii="Times New Roman" w:hAnsi="Times New Roman" w:cs="Times New Roman"/>
                <w:sz w:val="20"/>
                <w:szCs w:val="20"/>
              </w:rPr>
              <w:t>Projektowana ustawa nie nakłada na jednostki samorządu terytorialnego obowiązku finansowania Akademii ani nie powoduje powstania po ich stronie nowych obligatoryjnych wydatków. Ewentualne finansowe lub rzeczowe wsparcie uczelni przez jednostki samorządu terytorialnego będzie miało charakter dobrowolny i będzie wymagało odrębnych decyzji właściwych organów, podejmowanych w granicach środków przewidzianych w ich budżetach.</w:t>
            </w:r>
          </w:p>
        </w:tc>
      </w:tr>
    </w:tbl>
    <w:p w14:paraId="368EB4EC" w14:textId="77777777" w:rsidR="00E822E4" w:rsidRPr="007B6A73" w:rsidRDefault="00E822E4" w:rsidP="00E822E4">
      <w:pPr>
        <w:jc w:val="both"/>
        <w:rPr>
          <w:rFonts w:ascii="Times New Roman" w:hAnsi="Times New Roman" w:cs="Times New Roman"/>
          <w:sz w:val="24"/>
        </w:rPr>
      </w:pPr>
    </w:p>
    <w:p w14:paraId="1BBFA325" w14:textId="77777777" w:rsidR="00E822E4" w:rsidRPr="007B6A73" w:rsidRDefault="00E822E4" w:rsidP="00E822E4">
      <w:pPr>
        <w:rPr>
          <w:rFonts w:ascii="Times New Roman" w:hAnsi="Times New Roman" w:cs="Times New Roman"/>
          <w:sz w:val="24"/>
        </w:rPr>
      </w:pPr>
      <w:r w:rsidRPr="007B6A73">
        <w:rPr>
          <w:rFonts w:ascii="Times New Roman" w:hAnsi="Times New Roman" w:cs="Times New Roman"/>
          <w:sz w:val="24"/>
        </w:rPr>
        <w:t xml:space="preserve">[8] Czy projekt ustawy podlega procedurze notyfikacyjnej? </w:t>
      </w:r>
    </w:p>
    <w:p w14:paraId="21E27B04" w14:textId="77777777" w:rsidR="00E822E4" w:rsidRPr="007B6A73" w:rsidRDefault="00E822E4" w:rsidP="00E822E4">
      <w:pPr>
        <w:pStyle w:val="Akapitzlist"/>
        <w:numPr>
          <w:ilvl w:val="0"/>
          <w:numId w:val="2"/>
        </w:numPr>
        <w:spacing w:line="240" w:lineRule="auto"/>
        <w:jc w:val="both"/>
        <w:rPr>
          <w:rFonts w:ascii="Times New Roman" w:hAnsi="Times New Roman" w:cs="Times New Roman"/>
          <w:b/>
          <w:bCs/>
          <w:sz w:val="24"/>
        </w:rPr>
      </w:pPr>
      <w:r w:rsidRPr="007B6A73">
        <w:rPr>
          <w:rFonts w:ascii="Times New Roman" w:hAnsi="Times New Roman" w:cs="Times New Roman"/>
          <w:b/>
          <w:bCs/>
          <w:sz w:val="24"/>
        </w:rPr>
        <w:t xml:space="preserve">Nie </w:t>
      </w:r>
    </w:p>
    <w:p w14:paraId="08960141" w14:textId="77777777" w:rsidR="00E822E4" w:rsidRPr="007B6A73" w:rsidRDefault="00E822E4" w:rsidP="00E822E4">
      <w:pPr>
        <w:spacing w:line="240" w:lineRule="auto"/>
        <w:ind w:left="360"/>
        <w:jc w:val="both"/>
        <w:rPr>
          <w:rFonts w:ascii="Times New Roman" w:hAnsi="Times New Roman" w:cs="Times New Roman"/>
          <w:sz w:val="24"/>
        </w:rPr>
      </w:pPr>
      <w:r w:rsidRPr="007B6A73">
        <w:rPr>
          <w:rFonts w:ascii="Times New Roman" w:hAnsi="Times New Roman" w:cs="Times New Roman"/>
          <w:sz w:val="24"/>
        </w:rPr>
        <w:t>Tak, ponieważ:</w:t>
      </w:r>
    </w:p>
    <w:p w14:paraId="7DBAC1F2" w14:textId="77777777" w:rsidR="00E822E4" w:rsidRPr="007B6A73" w:rsidRDefault="00E822E4" w:rsidP="00E822E4">
      <w:pPr>
        <w:pStyle w:val="Akapitzlist"/>
        <w:numPr>
          <w:ilvl w:val="0"/>
          <w:numId w:val="2"/>
        </w:numPr>
        <w:spacing w:line="240" w:lineRule="auto"/>
        <w:jc w:val="both"/>
        <w:rPr>
          <w:rFonts w:ascii="Times New Roman" w:hAnsi="Times New Roman" w:cs="Times New Roman"/>
          <w:sz w:val="24"/>
        </w:rPr>
      </w:pPr>
      <w:r w:rsidRPr="007B6A73">
        <w:rPr>
          <w:rFonts w:ascii="Times New Roman" w:hAnsi="Times New Roman" w:cs="Times New Roman"/>
          <w:sz w:val="24"/>
        </w:rPr>
        <w:t>określa plan przyznania lub zmiany pomocy państwa (art. 108 ust. 3 Traktatu o funkcjonowaniu Unii Europejskiej);</w:t>
      </w:r>
    </w:p>
    <w:p w14:paraId="00AF6EFB" w14:textId="77777777" w:rsidR="00E822E4" w:rsidRPr="007B6A73" w:rsidRDefault="00E822E4" w:rsidP="00E822E4">
      <w:pPr>
        <w:pStyle w:val="Akapitzlist"/>
        <w:numPr>
          <w:ilvl w:val="0"/>
          <w:numId w:val="2"/>
        </w:numPr>
        <w:spacing w:line="240" w:lineRule="auto"/>
        <w:jc w:val="both"/>
        <w:rPr>
          <w:rFonts w:ascii="Times New Roman" w:hAnsi="Times New Roman" w:cs="Times New Roman"/>
          <w:sz w:val="24"/>
        </w:rPr>
      </w:pPr>
      <w:r w:rsidRPr="007B6A73">
        <w:rPr>
          <w:rFonts w:ascii="Times New Roman" w:hAnsi="Times New Roman" w:cs="Times New Roman"/>
          <w:sz w:val="24"/>
        </w:rPr>
        <w:t>zawiera przepisy techniczne (dyrektywa (UE) 1535/2015);</w:t>
      </w:r>
    </w:p>
    <w:p w14:paraId="654155A5" w14:textId="77777777" w:rsidR="00E822E4" w:rsidRPr="007B6A73" w:rsidRDefault="00E822E4" w:rsidP="00E822E4">
      <w:pPr>
        <w:pStyle w:val="Akapitzlist"/>
        <w:numPr>
          <w:ilvl w:val="0"/>
          <w:numId w:val="2"/>
        </w:numPr>
        <w:spacing w:line="240" w:lineRule="auto"/>
        <w:jc w:val="both"/>
        <w:rPr>
          <w:rFonts w:ascii="Times New Roman" w:hAnsi="Times New Roman" w:cs="Times New Roman"/>
          <w:sz w:val="24"/>
        </w:rPr>
      </w:pPr>
      <w:r w:rsidRPr="007B6A73">
        <w:rPr>
          <w:rFonts w:ascii="Times New Roman" w:hAnsi="Times New Roman" w:cs="Times New Roman"/>
          <w:sz w:val="24"/>
        </w:rPr>
        <w:t>dotyczy dziedziny podlegającej kompetencji Europejskiego Banku Centralnego (art. 127 ust. 4 tiret drugie TfUE);</w:t>
      </w:r>
    </w:p>
    <w:p w14:paraId="167F7935" w14:textId="77777777" w:rsidR="00E822E4" w:rsidRPr="007B6A73" w:rsidRDefault="00E822E4" w:rsidP="00E822E4">
      <w:pPr>
        <w:pStyle w:val="Akapitzlist"/>
        <w:numPr>
          <w:ilvl w:val="0"/>
          <w:numId w:val="2"/>
        </w:numPr>
        <w:spacing w:line="240" w:lineRule="auto"/>
        <w:jc w:val="both"/>
        <w:rPr>
          <w:rFonts w:ascii="Times New Roman" w:hAnsi="Times New Roman" w:cs="Times New Roman"/>
          <w:sz w:val="24"/>
        </w:rPr>
      </w:pPr>
      <w:r w:rsidRPr="007B6A73">
        <w:rPr>
          <w:rFonts w:ascii="Times New Roman" w:hAnsi="Times New Roman" w:cs="Times New Roman"/>
          <w:sz w:val="24"/>
        </w:rPr>
        <w:t>ma zastosowanie do usług świadczonych przez usługodawców (dyrektywa 2006/123/WE);</w:t>
      </w:r>
    </w:p>
    <w:p w14:paraId="3359922A" w14:textId="77777777" w:rsidR="00E822E4" w:rsidRPr="007B6A73" w:rsidRDefault="00E822E4" w:rsidP="00E822E4">
      <w:pPr>
        <w:pStyle w:val="Akapitzlist"/>
        <w:numPr>
          <w:ilvl w:val="0"/>
          <w:numId w:val="2"/>
        </w:numPr>
        <w:spacing w:line="240" w:lineRule="auto"/>
        <w:jc w:val="both"/>
        <w:rPr>
          <w:rFonts w:ascii="Times New Roman" w:hAnsi="Times New Roman" w:cs="Times New Roman"/>
          <w:sz w:val="24"/>
        </w:rPr>
      </w:pPr>
      <w:r w:rsidRPr="007B6A73">
        <w:rPr>
          <w:rFonts w:ascii="Times New Roman" w:hAnsi="Times New Roman" w:cs="Times New Roman"/>
          <w:sz w:val="24"/>
        </w:rPr>
        <w:t>dotyczy innych niż wymienione wyżej dziedzin objętych procedurą notyfikacyjną.</w:t>
      </w:r>
    </w:p>
    <w:p w14:paraId="0E4919AC" w14:textId="77777777" w:rsidR="00E822E4" w:rsidRPr="007B6A73" w:rsidRDefault="00E822E4" w:rsidP="00E822E4">
      <w:pPr>
        <w:pStyle w:val="Akapitzlist"/>
        <w:spacing w:line="240" w:lineRule="auto"/>
        <w:jc w:val="both"/>
        <w:rPr>
          <w:rFonts w:ascii="Times New Roman" w:hAnsi="Times New Roman" w:cs="Times New Roman"/>
          <w:sz w:val="24"/>
        </w:rPr>
      </w:pPr>
    </w:p>
    <w:tbl>
      <w:tblPr>
        <w:tblStyle w:val="Tabela-Siatka"/>
        <w:tblW w:w="0" w:type="auto"/>
        <w:tblLook w:val="04A0" w:firstRow="1" w:lastRow="0" w:firstColumn="1" w:lastColumn="0" w:noHBand="0" w:noVBand="1"/>
      </w:tblPr>
      <w:tblGrid>
        <w:gridCol w:w="9062"/>
      </w:tblGrid>
      <w:tr w:rsidR="00E822E4" w:rsidRPr="007B6A73" w14:paraId="732689A0" w14:textId="77777777" w:rsidTr="007173C8">
        <w:tc>
          <w:tcPr>
            <w:tcW w:w="9062" w:type="dxa"/>
          </w:tcPr>
          <w:p w14:paraId="1C54900A" w14:textId="044DFD11" w:rsidR="00E822E4" w:rsidRPr="007B6A73" w:rsidRDefault="007B6A73" w:rsidP="007B6A73">
            <w:pPr>
              <w:autoSpaceDE w:val="0"/>
              <w:autoSpaceDN w:val="0"/>
              <w:adjustRightInd w:val="0"/>
              <w:jc w:val="both"/>
              <w:rPr>
                <w:rFonts w:ascii="Times New Roman" w:hAnsi="Times New Roman" w:cs="Times New Roman"/>
                <w:sz w:val="20"/>
                <w:szCs w:val="20"/>
              </w:rPr>
            </w:pPr>
            <w:r w:rsidRPr="007B6A73">
              <w:rPr>
                <w:rFonts w:ascii="Times New Roman" w:hAnsi="Times New Roman" w:cs="Times New Roman"/>
                <w:sz w:val="20"/>
                <w:szCs w:val="20"/>
              </w:rPr>
              <w:t>Projekt ustawy nie zawiera przepisów technicznych ani przepisów dotyczących usług społeczeństwa informacyjnego podlegających notyfikacji Komisji Europejskiej. Nie ustanawia również programu pomocy publicznej ani innych rozwiązań wymagających notyfikacji właściwym organom Unii Europejskiej. Projekt dotyczy utworzenia publicznej uczelni akademickiej na bazie istniejącej publicznej uczelni zawodowej oraz zapewnienia ciągłości jej działalności.</w:t>
            </w:r>
          </w:p>
        </w:tc>
      </w:tr>
    </w:tbl>
    <w:p w14:paraId="05AF266D" w14:textId="66DE6584" w:rsidR="00E822E4" w:rsidRPr="007B6A73" w:rsidRDefault="00E822E4" w:rsidP="00E822E4">
      <w:pPr>
        <w:rPr>
          <w:rFonts w:ascii="Times New Roman" w:hAnsi="Times New Roman" w:cs="Times New Roman"/>
          <w:b/>
          <w:sz w:val="24"/>
        </w:rPr>
      </w:pPr>
    </w:p>
    <w:p w14:paraId="2B61CCA9" w14:textId="77777777" w:rsidR="00E822E4" w:rsidRPr="007B6A73" w:rsidRDefault="00E822E4" w:rsidP="00E822E4">
      <w:pPr>
        <w:rPr>
          <w:rFonts w:ascii="Times New Roman" w:hAnsi="Times New Roman" w:cs="Times New Roman"/>
          <w:b/>
          <w:sz w:val="24"/>
        </w:rPr>
      </w:pPr>
      <w:r w:rsidRPr="007B6A73">
        <w:rPr>
          <w:rFonts w:ascii="Times New Roman" w:hAnsi="Times New Roman" w:cs="Times New Roman"/>
          <w:b/>
          <w:sz w:val="24"/>
        </w:rPr>
        <w:t xml:space="preserve">III. </w:t>
      </w:r>
      <w:bookmarkStart w:id="3" w:name="_Hlk174441212"/>
      <w:r w:rsidRPr="007B6A73">
        <w:rPr>
          <w:rFonts w:ascii="Times New Roman" w:hAnsi="Times New Roman" w:cs="Times New Roman"/>
          <w:b/>
          <w:sz w:val="24"/>
        </w:rPr>
        <w:t>Wymogi określone w art. 34 ust. 2a i 2b regulaminu Sejmu</w:t>
      </w:r>
    </w:p>
    <w:p w14:paraId="61F5378C" w14:textId="77777777" w:rsidR="00E822E4" w:rsidRPr="007B6A73" w:rsidRDefault="00E822E4" w:rsidP="00E822E4">
      <w:pPr>
        <w:rPr>
          <w:rFonts w:ascii="Times New Roman" w:hAnsi="Times New Roman" w:cs="Times New Roman"/>
          <w:b/>
          <w:sz w:val="24"/>
        </w:rPr>
      </w:pPr>
      <w:r w:rsidRPr="007B6A73">
        <w:rPr>
          <w:rFonts w:ascii="Times New Roman" w:hAnsi="Times New Roman" w:cs="Times New Roman"/>
          <w:b/>
          <w:sz w:val="24"/>
        </w:rPr>
        <w:t xml:space="preserve"> </w:t>
      </w:r>
      <w:bookmarkEnd w:id="3"/>
    </w:p>
    <w:p w14:paraId="1760F2FE" w14:textId="77777777" w:rsidR="00E822E4" w:rsidRPr="007B6A73" w:rsidRDefault="00E822E4" w:rsidP="00E822E4">
      <w:pPr>
        <w:jc w:val="both"/>
        <w:rPr>
          <w:rFonts w:ascii="Times New Roman" w:hAnsi="Times New Roman" w:cs="Times New Roman"/>
          <w:sz w:val="24"/>
        </w:rPr>
      </w:pPr>
      <w:r w:rsidRPr="007B6A73">
        <w:rPr>
          <w:rFonts w:ascii="Times New Roman" w:hAnsi="Times New Roman" w:cs="Times New Roman"/>
          <w:sz w:val="24"/>
        </w:rPr>
        <w:t>[9] Czy projekt ustawy zawiera przepisy określające zasady podejmowania, wykonywania lub zakończenia działalności gospodarczej (art. 34 ust. 2a regulaminu Sejmu)?</w:t>
      </w:r>
    </w:p>
    <w:p w14:paraId="7D56BAC9" w14:textId="77777777" w:rsidR="00E822E4" w:rsidRPr="00FC701E" w:rsidRDefault="00E822E4" w:rsidP="00E822E4">
      <w:pPr>
        <w:pStyle w:val="Akapitzlist"/>
        <w:numPr>
          <w:ilvl w:val="0"/>
          <w:numId w:val="2"/>
        </w:numPr>
        <w:spacing w:line="240" w:lineRule="auto"/>
        <w:jc w:val="both"/>
        <w:rPr>
          <w:rFonts w:ascii="Times New Roman" w:hAnsi="Times New Roman" w:cs="Times New Roman"/>
          <w:b/>
          <w:bCs/>
          <w:sz w:val="24"/>
        </w:rPr>
      </w:pPr>
      <w:r w:rsidRPr="00FC701E">
        <w:rPr>
          <w:rFonts w:ascii="Times New Roman" w:hAnsi="Times New Roman" w:cs="Times New Roman"/>
          <w:b/>
          <w:bCs/>
          <w:sz w:val="24"/>
        </w:rPr>
        <w:t>Nie</w:t>
      </w:r>
    </w:p>
    <w:p w14:paraId="034899EC" w14:textId="77777777" w:rsidR="00E822E4" w:rsidRPr="007B6A73" w:rsidRDefault="00E822E4" w:rsidP="00E822E4">
      <w:pPr>
        <w:pStyle w:val="Akapitzlist"/>
        <w:numPr>
          <w:ilvl w:val="0"/>
          <w:numId w:val="2"/>
        </w:numPr>
        <w:spacing w:line="240" w:lineRule="auto"/>
        <w:jc w:val="both"/>
        <w:rPr>
          <w:rFonts w:ascii="Times New Roman" w:hAnsi="Times New Roman" w:cs="Times New Roman"/>
          <w:sz w:val="24"/>
        </w:rPr>
      </w:pPr>
      <w:r w:rsidRPr="007B6A73">
        <w:rPr>
          <w:rFonts w:ascii="Times New Roman" w:hAnsi="Times New Roman" w:cs="Times New Roman"/>
          <w:sz w:val="24"/>
        </w:rPr>
        <w:t>Tak</w:t>
      </w:r>
    </w:p>
    <w:tbl>
      <w:tblPr>
        <w:tblStyle w:val="Tabela-Siatka"/>
        <w:tblW w:w="0" w:type="auto"/>
        <w:tblLook w:val="04A0" w:firstRow="1" w:lastRow="0" w:firstColumn="1" w:lastColumn="0" w:noHBand="0" w:noVBand="1"/>
      </w:tblPr>
      <w:tblGrid>
        <w:gridCol w:w="9062"/>
      </w:tblGrid>
      <w:tr w:rsidR="00E822E4" w:rsidRPr="007B6A73" w14:paraId="7C34EB2B" w14:textId="77777777" w:rsidTr="007173C8">
        <w:tc>
          <w:tcPr>
            <w:tcW w:w="9062" w:type="dxa"/>
          </w:tcPr>
          <w:p w14:paraId="7AD944E4" w14:textId="496B22D6" w:rsidR="00E822E4" w:rsidRPr="007B6A73" w:rsidRDefault="00FC701E" w:rsidP="007173C8">
            <w:pPr>
              <w:jc w:val="both"/>
              <w:rPr>
                <w:rFonts w:ascii="Times New Roman" w:hAnsi="Times New Roman" w:cs="Times New Roman"/>
                <w:sz w:val="24"/>
              </w:rPr>
            </w:pPr>
            <w:r w:rsidRPr="00FC701E">
              <w:rPr>
                <w:rFonts w:ascii="Times New Roman" w:hAnsi="Times New Roman" w:cs="Times New Roman"/>
                <w:sz w:val="20"/>
                <w:szCs w:val="20"/>
              </w:rPr>
              <w:t>Projekt ustawy nie zawiera przepisów określających zasady podejmowania, wykonywania lub zakończenia działalności gospodarczej. Regulacja dotyczy utworzenia Akademii Włocławskiej na bazie istniejącej publicznej uczelni zawodowej oraz sukcesji jej praw i obowiązków. Nie wprowadza nowych warunków prowadzenia działalności gospodarczej ani obowiązków, ograniczeń lub uprawnień odnoszących się do przedsiębiorców.</w:t>
            </w:r>
          </w:p>
        </w:tc>
      </w:tr>
    </w:tbl>
    <w:p w14:paraId="152EC9A2" w14:textId="77777777" w:rsidR="00E822E4" w:rsidRPr="007B6A73" w:rsidRDefault="00E822E4" w:rsidP="00E822E4">
      <w:pPr>
        <w:spacing w:line="240" w:lineRule="auto"/>
        <w:jc w:val="both"/>
        <w:rPr>
          <w:rFonts w:ascii="Times New Roman" w:hAnsi="Times New Roman" w:cs="Times New Roman"/>
          <w:sz w:val="24"/>
        </w:rPr>
      </w:pPr>
    </w:p>
    <w:p w14:paraId="3EFA0CD1" w14:textId="77777777" w:rsidR="00E822E4" w:rsidRPr="007B6A73" w:rsidRDefault="00E822E4" w:rsidP="00E822E4">
      <w:pPr>
        <w:jc w:val="both"/>
        <w:rPr>
          <w:rFonts w:ascii="Times New Roman" w:hAnsi="Times New Roman" w:cs="Times New Roman"/>
          <w:sz w:val="24"/>
        </w:rPr>
      </w:pPr>
      <w:r w:rsidRPr="007B6A73">
        <w:rPr>
          <w:rFonts w:ascii="Times New Roman" w:hAnsi="Times New Roman" w:cs="Times New Roman"/>
          <w:sz w:val="24"/>
        </w:rPr>
        <w:t>[10] Czy wdrożenie projektowanych przepisów spowoduje obciążenia administracyjne mikroprzedsiębiorców, małych i średnich przedsiębiorców (art. 34 ust. 2a regulaminu Sejmu)?</w:t>
      </w:r>
    </w:p>
    <w:p w14:paraId="19CA73E9" w14:textId="77777777" w:rsidR="00E822E4" w:rsidRPr="00FC701E" w:rsidRDefault="00E822E4" w:rsidP="00E822E4">
      <w:pPr>
        <w:pStyle w:val="Akapitzlist"/>
        <w:numPr>
          <w:ilvl w:val="0"/>
          <w:numId w:val="2"/>
        </w:numPr>
        <w:spacing w:line="240" w:lineRule="auto"/>
        <w:jc w:val="both"/>
        <w:rPr>
          <w:rFonts w:ascii="Times New Roman" w:hAnsi="Times New Roman" w:cs="Times New Roman"/>
          <w:b/>
          <w:bCs/>
          <w:sz w:val="24"/>
        </w:rPr>
      </w:pPr>
      <w:r w:rsidRPr="00FC701E">
        <w:rPr>
          <w:rFonts w:ascii="Times New Roman" w:hAnsi="Times New Roman" w:cs="Times New Roman"/>
          <w:b/>
          <w:bCs/>
          <w:sz w:val="24"/>
        </w:rPr>
        <w:t>Nie</w:t>
      </w:r>
    </w:p>
    <w:p w14:paraId="06CD7E26" w14:textId="77777777" w:rsidR="00E822E4" w:rsidRPr="007B6A73" w:rsidRDefault="00E822E4" w:rsidP="00E822E4">
      <w:pPr>
        <w:pStyle w:val="Akapitzlist"/>
        <w:numPr>
          <w:ilvl w:val="0"/>
          <w:numId w:val="2"/>
        </w:numPr>
        <w:spacing w:line="240" w:lineRule="auto"/>
        <w:jc w:val="both"/>
        <w:rPr>
          <w:rFonts w:ascii="Times New Roman" w:hAnsi="Times New Roman" w:cs="Times New Roman"/>
          <w:sz w:val="24"/>
        </w:rPr>
      </w:pPr>
      <w:r w:rsidRPr="007B6A73">
        <w:rPr>
          <w:rFonts w:ascii="Times New Roman" w:hAnsi="Times New Roman" w:cs="Times New Roman"/>
          <w:sz w:val="24"/>
        </w:rPr>
        <w:t>Tak</w:t>
      </w:r>
    </w:p>
    <w:tbl>
      <w:tblPr>
        <w:tblStyle w:val="Tabela-Siatka"/>
        <w:tblW w:w="0" w:type="auto"/>
        <w:tblLook w:val="04A0" w:firstRow="1" w:lastRow="0" w:firstColumn="1" w:lastColumn="0" w:noHBand="0" w:noVBand="1"/>
      </w:tblPr>
      <w:tblGrid>
        <w:gridCol w:w="9062"/>
      </w:tblGrid>
      <w:tr w:rsidR="00E822E4" w:rsidRPr="007B6A73" w14:paraId="12EC5341" w14:textId="77777777" w:rsidTr="007173C8">
        <w:tc>
          <w:tcPr>
            <w:tcW w:w="9062" w:type="dxa"/>
          </w:tcPr>
          <w:p w14:paraId="094E10EF" w14:textId="47BA088C" w:rsidR="00E822E4" w:rsidRPr="007B6A73" w:rsidRDefault="00FC701E" w:rsidP="007173C8">
            <w:pPr>
              <w:jc w:val="both"/>
              <w:rPr>
                <w:rFonts w:ascii="Times New Roman" w:hAnsi="Times New Roman" w:cs="Times New Roman"/>
                <w:sz w:val="24"/>
              </w:rPr>
            </w:pPr>
            <w:r w:rsidRPr="00FC701E">
              <w:rPr>
                <w:rFonts w:ascii="Times New Roman" w:hAnsi="Times New Roman" w:cs="Times New Roman"/>
                <w:sz w:val="20"/>
                <w:szCs w:val="20"/>
              </w:rPr>
              <w:lastRenderedPageBreak/>
              <w:t>Wdrożenie projektowanych przepisów nie spowoduje obciążeń administracyjnych mikroprzedsiębiorców ani małych i średnich przedsiębiorców. Projekt nie nakłada na przedsiębiorców nowych obowiązków informacyjnych, sprawozdawczych, rejestracyjnych lub proceduralnych ani nie przewiduje konieczności ponoszenia przez nich kosztów dostosowawczych. Ewentualna współpraca przedsiębiorców z Akademią Włocławską będzie miała charakter dobrowolny.</w:t>
            </w:r>
          </w:p>
        </w:tc>
      </w:tr>
    </w:tbl>
    <w:p w14:paraId="0F42A175" w14:textId="77777777" w:rsidR="00E822E4" w:rsidRPr="007B6A73" w:rsidRDefault="00E822E4" w:rsidP="00E822E4">
      <w:pPr>
        <w:spacing w:line="240" w:lineRule="auto"/>
        <w:jc w:val="both"/>
        <w:rPr>
          <w:rFonts w:ascii="Times New Roman" w:hAnsi="Times New Roman" w:cs="Times New Roman"/>
          <w:sz w:val="24"/>
        </w:rPr>
      </w:pPr>
    </w:p>
    <w:p w14:paraId="0A38CBDD" w14:textId="77777777" w:rsidR="00E822E4" w:rsidRPr="007B6A73" w:rsidRDefault="00E822E4" w:rsidP="00E822E4">
      <w:pPr>
        <w:jc w:val="both"/>
        <w:rPr>
          <w:rFonts w:ascii="Times New Roman" w:hAnsi="Times New Roman" w:cs="Times New Roman"/>
          <w:sz w:val="24"/>
        </w:rPr>
      </w:pPr>
      <w:r w:rsidRPr="007B6A73">
        <w:rPr>
          <w:rFonts w:ascii="Times New Roman" w:hAnsi="Times New Roman" w:cs="Times New Roman"/>
          <w:sz w:val="24"/>
        </w:rPr>
        <w:t>[11] Czy projekt ustawy zawiera przepisy regulacyjne lub określa wymogi dotyczące świadczenia usług transgranicznych w rozumieniu ustawy z dnia 22 grudnia 2015 r. o zasadach uznawania kwalifikacji zawodowych nabytych w państwach członkowskich Unii Europejskiej (art. 34 ust. 2b regulaminu Sejmu)?</w:t>
      </w:r>
    </w:p>
    <w:p w14:paraId="3FF1A644" w14:textId="77777777" w:rsidR="00E822E4" w:rsidRPr="00FB2DF4" w:rsidRDefault="00E822E4" w:rsidP="00E822E4">
      <w:pPr>
        <w:pStyle w:val="Akapitzlist"/>
        <w:numPr>
          <w:ilvl w:val="0"/>
          <w:numId w:val="3"/>
        </w:numPr>
        <w:ind w:left="714" w:hanging="357"/>
        <w:jc w:val="both"/>
        <w:rPr>
          <w:rFonts w:ascii="Times New Roman" w:hAnsi="Times New Roman" w:cs="Times New Roman"/>
          <w:b/>
          <w:bCs/>
          <w:sz w:val="24"/>
        </w:rPr>
      </w:pPr>
      <w:r w:rsidRPr="00FB2DF4">
        <w:rPr>
          <w:rFonts w:ascii="Times New Roman" w:hAnsi="Times New Roman" w:cs="Times New Roman"/>
          <w:b/>
          <w:bCs/>
          <w:sz w:val="24"/>
        </w:rPr>
        <w:t xml:space="preserve">Nie </w:t>
      </w:r>
    </w:p>
    <w:p w14:paraId="34845565" w14:textId="77777777" w:rsidR="00E822E4" w:rsidRPr="007B6A73" w:rsidRDefault="00E822E4" w:rsidP="00E822E4">
      <w:pPr>
        <w:pStyle w:val="Akapitzlist"/>
        <w:numPr>
          <w:ilvl w:val="0"/>
          <w:numId w:val="3"/>
        </w:numPr>
        <w:ind w:left="714" w:hanging="357"/>
        <w:rPr>
          <w:rFonts w:ascii="Times New Roman" w:hAnsi="Times New Roman" w:cs="Times New Roman"/>
          <w:sz w:val="24"/>
        </w:rPr>
      </w:pPr>
      <w:r w:rsidRPr="007B6A73">
        <w:rPr>
          <w:rFonts w:ascii="Times New Roman" w:hAnsi="Times New Roman" w:cs="Times New Roman"/>
          <w:sz w:val="24"/>
        </w:rPr>
        <w:t>Tak</w:t>
      </w:r>
    </w:p>
    <w:tbl>
      <w:tblPr>
        <w:tblStyle w:val="Tabela-Siatka"/>
        <w:tblW w:w="0" w:type="auto"/>
        <w:tblLook w:val="04A0" w:firstRow="1" w:lastRow="0" w:firstColumn="1" w:lastColumn="0" w:noHBand="0" w:noVBand="1"/>
      </w:tblPr>
      <w:tblGrid>
        <w:gridCol w:w="9062"/>
      </w:tblGrid>
      <w:tr w:rsidR="00E822E4" w:rsidRPr="007B6A73" w14:paraId="440CEB1D" w14:textId="77777777" w:rsidTr="007173C8">
        <w:tc>
          <w:tcPr>
            <w:tcW w:w="9062" w:type="dxa"/>
          </w:tcPr>
          <w:p w14:paraId="45A0C75C" w14:textId="3DB40292" w:rsidR="00E822E4" w:rsidRPr="007B6A73" w:rsidRDefault="00FC701E" w:rsidP="007173C8">
            <w:pPr>
              <w:jc w:val="both"/>
              <w:rPr>
                <w:rFonts w:ascii="Times New Roman" w:hAnsi="Times New Roman" w:cs="Times New Roman"/>
                <w:sz w:val="24"/>
              </w:rPr>
            </w:pPr>
            <w:r w:rsidRPr="00FC701E">
              <w:rPr>
                <w:rFonts w:ascii="Times New Roman" w:hAnsi="Times New Roman" w:cs="Times New Roman"/>
                <w:sz w:val="20"/>
                <w:szCs w:val="20"/>
              </w:rPr>
              <w:t>Projekt ustawy nie zawiera przepisów regulacyjnych ani nie określa wymogów dotyczących świadczenia usług transgranicznych w rozumieniu ustawy z dnia 22 grudnia 2015 r. o zasadach uznawania kwalifikacji zawodowych nabytych w państwach członkowskich Unii Europejskiej.</w:t>
            </w:r>
          </w:p>
        </w:tc>
      </w:tr>
    </w:tbl>
    <w:p w14:paraId="3EA49772" w14:textId="77777777" w:rsidR="00E822E4" w:rsidRPr="007B6A73" w:rsidRDefault="00E822E4" w:rsidP="00E822E4">
      <w:pPr>
        <w:rPr>
          <w:rFonts w:ascii="Times New Roman" w:hAnsi="Times New Roman" w:cs="Times New Roman"/>
          <w:sz w:val="24"/>
        </w:rPr>
      </w:pPr>
    </w:p>
    <w:p w14:paraId="64A2FE18" w14:textId="77777777" w:rsidR="00E822E4" w:rsidRPr="007B6A73" w:rsidRDefault="00E822E4" w:rsidP="00D61892">
      <w:pPr>
        <w:spacing w:after="0" w:line="276" w:lineRule="auto"/>
        <w:jc w:val="both"/>
        <w:rPr>
          <w:rFonts w:ascii="Times New Roman" w:hAnsi="Times New Roman" w:cs="Times New Roman"/>
          <w:sz w:val="24"/>
          <w:szCs w:val="24"/>
        </w:rPr>
      </w:pPr>
    </w:p>
    <w:sectPr w:rsidR="00E822E4" w:rsidRPr="007B6A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0B9B5" w14:textId="77777777" w:rsidR="00652E6C" w:rsidRDefault="00652E6C" w:rsidP="000361DD">
      <w:pPr>
        <w:spacing w:after="0" w:line="240" w:lineRule="auto"/>
      </w:pPr>
      <w:r>
        <w:separator/>
      </w:r>
    </w:p>
  </w:endnote>
  <w:endnote w:type="continuationSeparator" w:id="0">
    <w:p w14:paraId="3D86417F" w14:textId="77777777" w:rsidR="00652E6C" w:rsidRDefault="00652E6C" w:rsidP="00036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19662" w14:textId="77777777" w:rsidR="00652E6C" w:rsidRDefault="00652E6C" w:rsidP="000361DD">
      <w:pPr>
        <w:spacing w:after="0" w:line="240" w:lineRule="auto"/>
      </w:pPr>
      <w:r>
        <w:separator/>
      </w:r>
    </w:p>
  </w:footnote>
  <w:footnote w:type="continuationSeparator" w:id="0">
    <w:p w14:paraId="666D2860" w14:textId="77777777" w:rsidR="00652E6C" w:rsidRDefault="00652E6C" w:rsidP="000361DD">
      <w:pPr>
        <w:spacing w:after="0" w:line="240" w:lineRule="auto"/>
      </w:pPr>
      <w:r>
        <w:continuationSeparator/>
      </w:r>
    </w:p>
  </w:footnote>
  <w:footnote w:id="1">
    <w:p w14:paraId="5C1CBA7D" w14:textId="2488042D" w:rsidR="000361DD" w:rsidRPr="00BA501D" w:rsidRDefault="000361DD">
      <w:pPr>
        <w:pStyle w:val="Tekstprzypisudolnego"/>
        <w:rPr>
          <w:rFonts w:ascii="Times New Roman" w:hAnsi="Times New Roman" w:cs="Times New Roman"/>
        </w:rPr>
      </w:pPr>
      <w:r w:rsidRPr="00BA501D">
        <w:rPr>
          <w:rStyle w:val="Odwoanieprzypisudolnego"/>
          <w:rFonts w:ascii="Times New Roman" w:hAnsi="Times New Roman" w:cs="Times New Roman"/>
        </w:rPr>
        <w:footnoteRef/>
      </w:r>
      <w:r w:rsidRPr="00BA501D">
        <w:rPr>
          <w:rFonts w:ascii="Times New Roman" w:hAnsi="Times New Roman" w:cs="Times New Roman"/>
        </w:rPr>
        <w:t xml:space="preserve"> Dz. U. z 2024 r. poz. 1571, 1871 i 1897, z 2025 r. poz. 619, 620, 621, 622, 1162, 1794 i 1837 oraz z 2026 r. poz. 187, 203, 328, 370, 635, 637, 821 i 912.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F0910"/>
    <w:multiLevelType w:val="hybridMultilevel"/>
    <w:tmpl w:val="948EB548"/>
    <w:lvl w:ilvl="0" w:tplc="19EA727E">
      <w:start w:val="1"/>
      <w:numFmt w:val="lowerLetter"/>
      <w:lvlText w:val="%1)"/>
      <w:lvlJc w:val="left"/>
      <w:pPr>
        <w:ind w:left="720" w:hanging="360"/>
      </w:pPr>
      <w:rPr>
        <w:rFonts w:ascii="Arial" w:hAnsi="Arial" w:cs="Arial" w:hint="default"/>
        <w:b w:val="0"/>
        <w:bCs w:val="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3121ACD"/>
    <w:multiLevelType w:val="hybridMultilevel"/>
    <w:tmpl w:val="46BAA04C"/>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4B56306"/>
    <w:multiLevelType w:val="hybridMultilevel"/>
    <w:tmpl w:val="3F167F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9783B01"/>
    <w:multiLevelType w:val="hybridMultilevel"/>
    <w:tmpl w:val="D06EB0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D951C87"/>
    <w:multiLevelType w:val="hybridMultilevel"/>
    <w:tmpl w:val="545220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D832EB2"/>
    <w:multiLevelType w:val="hybridMultilevel"/>
    <w:tmpl w:val="1E20F10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07838CB"/>
    <w:multiLevelType w:val="hybridMultilevel"/>
    <w:tmpl w:val="F77CFD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EC96C9E"/>
    <w:multiLevelType w:val="hybridMultilevel"/>
    <w:tmpl w:val="64129D4C"/>
    <w:lvl w:ilvl="0" w:tplc="06647B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D44746E"/>
    <w:multiLevelType w:val="hybridMultilevel"/>
    <w:tmpl w:val="0E3A31EA"/>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63364627">
    <w:abstractNumId w:val="6"/>
  </w:num>
  <w:num w:numId="2" w16cid:durableId="973487502">
    <w:abstractNumId w:val="8"/>
  </w:num>
  <w:num w:numId="3" w16cid:durableId="1496339664">
    <w:abstractNumId w:val="5"/>
  </w:num>
  <w:num w:numId="4" w16cid:durableId="426854597">
    <w:abstractNumId w:val="7"/>
  </w:num>
  <w:num w:numId="5" w16cid:durableId="1663312661">
    <w:abstractNumId w:val="1"/>
  </w:num>
  <w:num w:numId="6" w16cid:durableId="1643582389">
    <w:abstractNumId w:val="0"/>
  </w:num>
  <w:num w:numId="7" w16cid:durableId="1981155">
    <w:abstractNumId w:val="3"/>
  </w:num>
  <w:num w:numId="8" w16cid:durableId="1460806802">
    <w:abstractNumId w:val="2"/>
  </w:num>
  <w:num w:numId="9" w16cid:durableId="18262366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7BB"/>
    <w:rsid w:val="000361DD"/>
    <w:rsid w:val="000C730C"/>
    <w:rsid w:val="0010313A"/>
    <w:rsid w:val="001147E0"/>
    <w:rsid w:val="00121220"/>
    <w:rsid w:val="00165544"/>
    <w:rsid w:val="00173DB1"/>
    <w:rsid w:val="001907E0"/>
    <w:rsid w:val="001C6264"/>
    <w:rsid w:val="001F6031"/>
    <w:rsid w:val="00247361"/>
    <w:rsid w:val="00261400"/>
    <w:rsid w:val="002D5CAA"/>
    <w:rsid w:val="002E2BA7"/>
    <w:rsid w:val="00333E6C"/>
    <w:rsid w:val="003E4764"/>
    <w:rsid w:val="004456F4"/>
    <w:rsid w:val="00477CB9"/>
    <w:rsid w:val="004C5337"/>
    <w:rsid w:val="005D4C0B"/>
    <w:rsid w:val="005F2BCA"/>
    <w:rsid w:val="0065055B"/>
    <w:rsid w:val="00652E6C"/>
    <w:rsid w:val="00654376"/>
    <w:rsid w:val="006B2717"/>
    <w:rsid w:val="006D7EAB"/>
    <w:rsid w:val="007347C1"/>
    <w:rsid w:val="00737FD5"/>
    <w:rsid w:val="0074012E"/>
    <w:rsid w:val="00766109"/>
    <w:rsid w:val="00781038"/>
    <w:rsid w:val="007856E9"/>
    <w:rsid w:val="007B676C"/>
    <w:rsid w:val="007B6A73"/>
    <w:rsid w:val="007C4786"/>
    <w:rsid w:val="007D2D15"/>
    <w:rsid w:val="007E5A23"/>
    <w:rsid w:val="007F4D99"/>
    <w:rsid w:val="00815116"/>
    <w:rsid w:val="00850E04"/>
    <w:rsid w:val="0085499D"/>
    <w:rsid w:val="00856BB8"/>
    <w:rsid w:val="00863C38"/>
    <w:rsid w:val="0088488C"/>
    <w:rsid w:val="00896B57"/>
    <w:rsid w:val="0092415B"/>
    <w:rsid w:val="00954A9B"/>
    <w:rsid w:val="009720E5"/>
    <w:rsid w:val="009755AF"/>
    <w:rsid w:val="009D29C4"/>
    <w:rsid w:val="00A34655"/>
    <w:rsid w:val="00A71A6E"/>
    <w:rsid w:val="00AC42F4"/>
    <w:rsid w:val="00AF0890"/>
    <w:rsid w:val="00AF0D53"/>
    <w:rsid w:val="00B33AD9"/>
    <w:rsid w:val="00B5367E"/>
    <w:rsid w:val="00B67E5C"/>
    <w:rsid w:val="00B964DB"/>
    <w:rsid w:val="00BA0462"/>
    <w:rsid w:val="00BA501D"/>
    <w:rsid w:val="00BE0409"/>
    <w:rsid w:val="00C20AB6"/>
    <w:rsid w:val="00D073F7"/>
    <w:rsid w:val="00D61892"/>
    <w:rsid w:val="00D627BB"/>
    <w:rsid w:val="00D97615"/>
    <w:rsid w:val="00DB36F3"/>
    <w:rsid w:val="00DB5E62"/>
    <w:rsid w:val="00DC4A0A"/>
    <w:rsid w:val="00E822E4"/>
    <w:rsid w:val="00E8497A"/>
    <w:rsid w:val="00EC481D"/>
    <w:rsid w:val="00EF2930"/>
    <w:rsid w:val="00F03678"/>
    <w:rsid w:val="00F2112F"/>
    <w:rsid w:val="00F271E9"/>
    <w:rsid w:val="00F52E7D"/>
    <w:rsid w:val="00F77923"/>
    <w:rsid w:val="00F817BB"/>
    <w:rsid w:val="00FA6901"/>
    <w:rsid w:val="00FB2DF4"/>
    <w:rsid w:val="00FC70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7990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817BB"/>
    <w:pPr>
      <w:ind w:left="720"/>
      <w:contextualSpacing/>
    </w:pPr>
  </w:style>
  <w:style w:type="character" w:styleId="Odwoaniedokomentarza">
    <w:name w:val="annotation reference"/>
    <w:basedOn w:val="Domylnaczcionkaakapitu"/>
    <w:uiPriority w:val="99"/>
    <w:semiHidden/>
    <w:unhideWhenUsed/>
    <w:rsid w:val="00896B57"/>
    <w:rPr>
      <w:sz w:val="16"/>
      <w:szCs w:val="16"/>
    </w:rPr>
  </w:style>
  <w:style w:type="paragraph" w:styleId="Tekstkomentarza">
    <w:name w:val="annotation text"/>
    <w:basedOn w:val="Normalny"/>
    <w:link w:val="TekstkomentarzaZnak"/>
    <w:uiPriority w:val="99"/>
    <w:unhideWhenUsed/>
    <w:rsid w:val="00896B57"/>
    <w:pPr>
      <w:spacing w:line="240" w:lineRule="auto"/>
    </w:pPr>
    <w:rPr>
      <w:sz w:val="20"/>
      <w:szCs w:val="20"/>
    </w:rPr>
  </w:style>
  <w:style w:type="character" w:customStyle="1" w:styleId="TekstkomentarzaZnak">
    <w:name w:val="Tekst komentarza Znak"/>
    <w:basedOn w:val="Domylnaczcionkaakapitu"/>
    <w:link w:val="Tekstkomentarza"/>
    <w:uiPriority w:val="99"/>
    <w:rsid w:val="00896B57"/>
    <w:rPr>
      <w:sz w:val="20"/>
      <w:szCs w:val="20"/>
    </w:rPr>
  </w:style>
  <w:style w:type="paragraph" w:styleId="Tematkomentarza">
    <w:name w:val="annotation subject"/>
    <w:basedOn w:val="Tekstkomentarza"/>
    <w:next w:val="Tekstkomentarza"/>
    <w:link w:val="TematkomentarzaZnak"/>
    <w:uiPriority w:val="99"/>
    <w:semiHidden/>
    <w:unhideWhenUsed/>
    <w:rsid w:val="00896B57"/>
    <w:rPr>
      <w:b/>
      <w:bCs/>
    </w:rPr>
  </w:style>
  <w:style w:type="character" w:customStyle="1" w:styleId="TematkomentarzaZnak">
    <w:name w:val="Temat komentarza Znak"/>
    <w:basedOn w:val="TekstkomentarzaZnak"/>
    <w:link w:val="Tematkomentarza"/>
    <w:uiPriority w:val="99"/>
    <w:semiHidden/>
    <w:rsid w:val="00896B57"/>
    <w:rPr>
      <w:b/>
      <w:bCs/>
      <w:sz w:val="20"/>
      <w:szCs w:val="20"/>
    </w:rPr>
  </w:style>
  <w:style w:type="table" w:styleId="Tabela-Siatka">
    <w:name w:val="Table Grid"/>
    <w:basedOn w:val="Standardowy"/>
    <w:uiPriority w:val="39"/>
    <w:rsid w:val="00E822E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2E2BA7"/>
    <w:pPr>
      <w:spacing w:after="0" w:line="240" w:lineRule="auto"/>
    </w:pPr>
  </w:style>
  <w:style w:type="paragraph" w:styleId="Bezodstpw">
    <w:name w:val="No Spacing"/>
    <w:uiPriority w:val="1"/>
    <w:qFormat/>
    <w:rsid w:val="00F03678"/>
    <w:pPr>
      <w:spacing w:after="0" w:line="240" w:lineRule="auto"/>
    </w:pPr>
    <w:rPr>
      <w:rFonts w:ascii="Calibri" w:eastAsia="Calibri" w:hAnsi="Calibri" w:cs="Calibri"/>
      <w:lang w:val="pl" w:eastAsia="pl-PL"/>
    </w:rPr>
  </w:style>
  <w:style w:type="paragraph" w:styleId="Tekstprzypisudolnego">
    <w:name w:val="footnote text"/>
    <w:basedOn w:val="Normalny"/>
    <w:link w:val="TekstprzypisudolnegoZnak"/>
    <w:uiPriority w:val="99"/>
    <w:semiHidden/>
    <w:unhideWhenUsed/>
    <w:rsid w:val="000361D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361DD"/>
    <w:rPr>
      <w:sz w:val="20"/>
      <w:szCs w:val="20"/>
    </w:rPr>
  </w:style>
  <w:style w:type="character" w:styleId="Odwoanieprzypisudolnego">
    <w:name w:val="footnote reference"/>
    <w:basedOn w:val="Domylnaczcionkaakapitu"/>
    <w:uiPriority w:val="99"/>
    <w:semiHidden/>
    <w:unhideWhenUsed/>
    <w:rsid w:val="000361DD"/>
    <w:rPr>
      <w:vertAlign w:val="superscript"/>
    </w:rPr>
  </w:style>
  <w:style w:type="paragraph" w:styleId="Nagwek">
    <w:name w:val="header"/>
    <w:basedOn w:val="Normalny"/>
    <w:link w:val="NagwekZnak"/>
    <w:uiPriority w:val="99"/>
    <w:unhideWhenUsed/>
    <w:rsid w:val="00B33AD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33AD9"/>
  </w:style>
  <w:style w:type="paragraph" w:styleId="Stopka">
    <w:name w:val="footer"/>
    <w:basedOn w:val="Normalny"/>
    <w:link w:val="StopkaZnak"/>
    <w:uiPriority w:val="99"/>
    <w:unhideWhenUsed/>
    <w:rsid w:val="00B33AD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33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8BB10-D59C-49DB-81DD-0C17613DA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7807</Words>
  <Characters>46842</Characters>
  <Application>Microsoft Office Word</Application>
  <DocSecurity>0</DocSecurity>
  <Lines>390</Lines>
  <Paragraphs>109</Paragraphs>
  <ScaleCrop>false</ScaleCrop>
  <Company/>
  <LinksUpToDate>false</LinksUpToDate>
  <CharactersWithSpaces>54540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2026-09-02T15:36:00Z</dcterms:created>
  <dcterms:modified xsi:type="dcterms:W3CDTF">2026-09-02T15:37:00Z</dcterms:modified>
</cp:coreProperties>
</file>